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E4A97">
      <w:pPr>
        <w:pStyle w:val="5"/>
        <w:bidi w:val="0"/>
        <w:jc w:val="center"/>
        <w:rPr>
          <w:rFonts w:hint="eastAsia"/>
          <w:sz w:val="32"/>
          <w:szCs w:val="32"/>
          <w:lang w:eastAsia="zh-CN"/>
        </w:rPr>
      </w:pPr>
      <w:r>
        <w:rPr>
          <w:rFonts w:hint="eastAsia"/>
          <w:sz w:val="32"/>
          <w:szCs w:val="32"/>
        </w:rPr>
        <w:t>南平市武夷新区高新技术创业园一期提级改造工程采购项目-（14#、15#研发中试厂房）设备采购更正公告</w:t>
      </w:r>
      <w:r>
        <w:rPr>
          <w:rFonts w:hint="eastAsia"/>
          <w:sz w:val="32"/>
          <w:szCs w:val="32"/>
          <w:lang w:eastAsia="zh-CN"/>
        </w:rPr>
        <w:t>（</w:t>
      </w:r>
      <w:r>
        <w:rPr>
          <w:rFonts w:hint="eastAsia"/>
          <w:sz w:val="32"/>
          <w:szCs w:val="32"/>
          <w:lang w:val="en-US" w:eastAsia="zh-CN"/>
        </w:rPr>
        <w:t>一</w:t>
      </w:r>
      <w:r>
        <w:rPr>
          <w:rFonts w:hint="eastAsia"/>
          <w:sz w:val="32"/>
          <w:szCs w:val="32"/>
          <w:lang w:eastAsia="zh-CN"/>
        </w:rPr>
        <w:t>）</w:t>
      </w:r>
    </w:p>
    <w:p w14:paraId="3C3A18CF">
      <w:pPr>
        <w:pStyle w:val="3"/>
        <w:widowControl/>
        <w:shd w:val="clear" w:color="auto" w:fill="FFFFFF"/>
        <w:spacing w:before="120" w:beforeAutospacing="0" w:afterAutospacing="0" w:line="600" w:lineRule="atLeast"/>
        <w:rPr>
          <w:rFonts w:hint="default" w:cs="宋体"/>
          <w:b w:val="0"/>
          <w:bCs w:val="0"/>
          <w:color w:val="222222"/>
          <w:sz w:val="19"/>
          <w:szCs w:val="19"/>
        </w:rPr>
      </w:pPr>
      <w:r>
        <w:rPr>
          <w:rStyle w:val="11"/>
          <w:rFonts w:cs="宋体"/>
          <w:b/>
          <w:color w:val="222222"/>
          <w:sz w:val="19"/>
          <w:szCs w:val="19"/>
          <w:shd w:val="clear" w:color="auto" w:fill="FFFFFF"/>
        </w:rPr>
        <w:t>一、项目基本情况</w:t>
      </w:r>
    </w:p>
    <w:p w14:paraId="633D3EBF">
      <w:pPr>
        <w:pStyle w:val="8"/>
        <w:widowControl/>
        <w:shd w:val="clear" w:color="auto" w:fill="FFFFFF"/>
        <w:spacing w:beforeAutospacing="0" w:afterAutospacing="0" w:line="384" w:lineRule="atLeast"/>
        <w:ind w:firstLine="384"/>
        <w:jc w:val="both"/>
        <w:rPr>
          <w:rFonts w:hint="eastAsia" w:ascii="宋体" w:hAnsi="宋体" w:eastAsia="宋体" w:cs="宋体"/>
          <w:color w:val="222222"/>
          <w:sz w:val="19"/>
          <w:szCs w:val="19"/>
          <w:shd w:val="clear" w:color="auto" w:fill="FFFFFF"/>
        </w:rPr>
      </w:pPr>
      <w:r>
        <w:rPr>
          <w:rFonts w:hint="eastAsia" w:ascii="宋体" w:hAnsi="宋体" w:eastAsia="宋体" w:cs="宋体"/>
          <w:color w:val="222222"/>
          <w:sz w:val="19"/>
          <w:szCs w:val="19"/>
          <w:shd w:val="clear" w:color="auto" w:fill="FFFFFF"/>
        </w:rPr>
        <w:t>原公告的采购项目编号：FJTHWY-1520250423</w:t>
      </w:r>
    </w:p>
    <w:p w14:paraId="5B0D83E4">
      <w:pPr>
        <w:pStyle w:val="8"/>
        <w:widowControl/>
        <w:shd w:val="clear" w:color="auto" w:fill="FFFFFF"/>
        <w:spacing w:beforeAutospacing="0" w:afterAutospacing="0" w:line="384" w:lineRule="atLeast"/>
        <w:ind w:firstLine="384"/>
        <w:jc w:val="both"/>
        <w:rPr>
          <w:rFonts w:hint="eastAsia" w:ascii="宋体" w:hAnsi="宋体" w:eastAsia="宋体" w:cs="宋体"/>
          <w:color w:val="222222"/>
          <w:sz w:val="19"/>
          <w:szCs w:val="19"/>
          <w:shd w:val="clear" w:color="auto" w:fill="FFFFFF"/>
        </w:rPr>
      </w:pPr>
      <w:r>
        <w:rPr>
          <w:rFonts w:hint="eastAsia" w:ascii="宋体" w:hAnsi="宋体" w:eastAsia="宋体" w:cs="宋体"/>
          <w:color w:val="222222"/>
          <w:sz w:val="19"/>
          <w:szCs w:val="19"/>
          <w:shd w:val="clear" w:color="auto" w:fill="FFFFFF"/>
        </w:rPr>
        <w:t>原公告的采购项目名称：南平市武夷新区高新技术创业园一期提级改造工程采购项目-（14#、15#研发中试厂房）设备采购</w:t>
      </w:r>
    </w:p>
    <w:p w14:paraId="5DE2EEF9">
      <w:pPr>
        <w:pStyle w:val="8"/>
        <w:widowControl/>
        <w:shd w:val="clear" w:color="auto" w:fill="FFFFFF"/>
        <w:spacing w:beforeAutospacing="0" w:afterAutospacing="0" w:line="384" w:lineRule="atLeast"/>
        <w:ind w:firstLine="384"/>
        <w:jc w:val="both"/>
        <w:rPr>
          <w:rFonts w:ascii="宋体" w:hAnsi="宋体" w:eastAsia="宋体" w:cs="宋体"/>
          <w:color w:val="222222"/>
          <w:sz w:val="19"/>
          <w:szCs w:val="19"/>
        </w:rPr>
      </w:pPr>
      <w:r>
        <w:rPr>
          <w:rFonts w:hint="eastAsia" w:ascii="宋体" w:hAnsi="宋体" w:eastAsia="宋体" w:cs="宋体"/>
          <w:color w:val="222222"/>
          <w:sz w:val="19"/>
          <w:szCs w:val="19"/>
          <w:shd w:val="clear" w:color="auto" w:fill="FFFFFF"/>
        </w:rPr>
        <w:t>首次公告日期：2025年</w:t>
      </w:r>
      <w:r>
        <w:rPr>
          <w:rFonts w:hint="eastAsia" w:ascii="宋体" w:hAnsi="宋体" w:eastAsia="宋体" w:cs="宋体"/>
          <w:color w:val="222222"/>
          <w:sz w:val="19"/>
          <w:szCs w:val="19"/>
          <w:shd w:val="clear" w:color="auto" w:fill="FFFFFF"/>
          <w:lang w:val="en-US" w:eastAsia="zh-CN"/>
        </w:rPr>
        <w:t>04</w:t>
      </w:r>
      <w:r>
        <w:rPr>
          <w:rFonts w:hint="eastAsia" w:ascii="宋体" w:hAnsi="宋体" w:eastAsia="宋体" w:cs="宋体"/>
          <w:color w:val="222222"/>
          <w:sz w:val="19"/>
          <w:szCs w:val="19"/>
          <w:shd w:val="clear" w:color="auto" w:fill="FFFFFF"/>
        </w:rPr>
        <w:t>月</w:t>
      </w:r>
      <w:r>
        <w:rPr>
          <w:rFonts w:hint="eastAsia" w:ascii="宋体" w:hAnsi="宋体" w:eastAsia="宋体" w:cs="宋体"/>
          <w:color w:val="222222"/>
          <w:sz w:val="19"/>
          <w:szCs w:val="19"/>
          <w:shd w:val="clear" w:color="auto" w:fill="FFFFFF"/>
          <w:lang w:val="en-US" w:eastAsia="zh-CN"/>
        </w:rPr>
        <w:t>30</w:t>
      </w:r>
      <w:r>
        <w:rPr>
          <w:rFonts w:hint="eastAsia" w:ascii="宋体" w:hAnsi="宋体" w:eastAsia="宋体" w:cs="宋体"/>
          <w:color w:val="222222"/>
          <w:sz w:val="19"/>
          <w:szCs w:val="19"/>
          <w:shd w:val="clear" w:color="auto" w:fill="FFFFFF"/>
        </w:rPr>
        <w:t>日</w:t>
      </w:r>
    </w:p>
    <w:p w14:paraId="02BF29EE">
      <w:pPr>
        <w:pStyle w:val="3"/>
        <w:widowControl/>
        <w:shd w:val="clear" w:color="auto" w:fill="FFFFFF"/>
        <w:spacing w:before="120" w:beforeAutospacing="0" w:afterAutospacing="0" w:line="600" w:lineRule="atLeast"/>
        <w:rPr>
          <w:rFonts w:hint="default" w:cs="宋体"/>
          <w:b w:val="0"/>
          <w:bCs w:val="0"/>
          <w:color w:val="222222"/>
          <w:sz w:val="19"/>
          <w:szCs w:val="19"/>
        </w:rPr>
      </w:pPr>
      <w:r>
        <w:rPr>
          <w:rStyle w:val="11"/>
          <w:rFonts w:cs="宋体"/>
          <w:b/>
          <w:color w:val="222222"/>
          <w:sz w:val="19"/>
          <w:szCs w:val="19"/>
          <w:shd w:val="clear" w:color="auto" w:fill="FFFFFF"/>
        </w:rPr>
        <w:t>二、更正信息：</w:t>
      </w:r>
    </w:p>
    <w:p w14:paraId="05E94D11">
      <w:pPr>
        <w:pStyle w:val="8"/>
        <w:widowControl/>
        <w:spacing w:beforeAutospacing="0" w:afterAutospacing="0" w:line="384" w:lineRule="atLeast"/>
        <w:ind w:firstLine="384"/>
        <w:jc w:val="both"/>
        <w:rPr>
          <w:sz w:val="19"/>
          <w:szCs w:val="19"/>
        </w:rPr>
      </w:pPr>
      <w:r>
        <w:rPr>
          <w:rFonts w:hint="eastAsia" w:ascii="宋体" w:hAnsi="宋体" w:eastAsia="宋体" w:cs="宋体"/>
          <w:color w:val="222222"/>
          <w:sz w:val="19"/>
          <w:szCs w:val="19"/>
          <w:shd w:val="clear" w:color="auto" w:fill="FFFFFF"/>
        </w:rPr>
        <w:t>更正事项：采购文件和采购公告</w:t>
      </w:r>
    </w:p>
    <w:p w14:paraId="6AD5691A">
      <w:pPr>
        <w:widowControl/>
        <w:shd w:val="clear" w:color="auto" w:fill="FFFFFF"/>
        <w:ind w:firstLine="384"/>
        <w:rPr>
          <w:rFonts w:ascii="宋体" w:hAnsi="宋体" w:eastAsia="宋体" w:cs="宋体"/>
          <w:color w:val="222222"/>
          <w:sz w:val="19"/>
          <w:szCs w:val="19"/>
        </w:rPr>
      </w:pPr>
      <w:r>
        <w:rPr>
          <w:rFonts w:hint="eastAsia" w:ascii="宋体" w:hAnsi="宋体" w:eastAsia="宋体" w:cs="宋体"/>
          <w:color w:val="222222"/>
          <w:kern w:val="0"/>
          <w:sz w:val="19"/>
          <w:szCs w:val="19"/>
          <w:shd w:val="clear" w:color="auto" w:fill="FFFFFF"/>
          <w:lang w:bidi="ar"/>
        </w:rPr>
        <w:t>更正原因：</w:t>
      </w:r>
    </w:p>
    <w:p w14:paraId="3C712995">
      <w:pPr>
        <w:widowControl/>
        <w:shd w:val="clear" w:color="auto" w:fill="FFFFFF"/>
        <w:ind w:left="1320"/>
        <w:rPr>
          <w:rFonts w:ascii="宋体" w:hAnsi="宋体" w:eastAsia="宋体" w:cs="宋体"/>
          <w:color w:val="222222"/>
          <w:sz w:val="19"/>
          <w:szCs w:val="19"/>
        </w:rPr>
      </w:pPr>
      <w:r>
        <w:rPr>
          <w:rFonts w:hint="eastAsia" w:ascii="宋体" w:hAnsi="宋体" w:eastAsia="宋体" w:cs="宋体"/>
          <w:color w:val="222222"/>
          <w:kern w:val="0"/>
          <w:sz w:val="19"/>
          <w:szCs w:val="19"/>
          <w:shd w:val="clear" w:color="auto" w:fill="FFFFFF"/>
          <w:lang w:bidi="ar"/>
        </w:rPr>
        <w:t>更正招标文件内容，延长投标截止时间及开标时间。</w:t>
      </w:r>
    </w:p>
    <w:p w14:paraId="5F9C1E24">
      <w:pPr>
        <w:pStyle w:val="8"/>
        <w:widowControl/>
        <w:spacing w:beforeAutospacing="0" w:afterAutospacing="0" w:line="384" w:lineRule="atLeast"/>
        <w:ind w:firstLine="384"/>
        <w:jc w:val="both"/>
        <w:rPr>
          <w:sz w:val="19"/>
          <w:szCs w:val="19"/>
        </w:rPr>
      </w:pPr>
      <w:r>
        <w:rPr>
          <w:rFonts w:hint="eastAsia" w:ascii="宋体" w:hAnsi="宋体" w:eastAsia="宋体" w:cs="宋体"/>
          <w:color w:val="222222"/>
          <w:sz w:val="19"/>
          <w:szCs w:val="19"/>
          <w:shd w:val="clear" w:color="auto" w:fill="FFFFFF"/>
        </w:rPr>
        <w:t>更正内容：</w:t>
      </w:r>
    </w:p>
    <w:p w14:paraId="24F7F44D">
      <w:pPr>
        <w:pStyle w:val="8"/>
        <w:widowControl/>
        <w:spacing w:beforeAutospacing="0" w:afterAutospacing="0" w:line="384" w:lineRule="atLeast"/>
        <w:ind w:left="412" w:leftChars="180" w:hanging="34" w:hangingChars="18"/>
        <w:jc w:val="both"/>
        <w:rPr>
          <w:rFonts w:hint="eastAsia" w:ascii="宋体" w:hAnsi="宋体" w:eastAsia="宋体" w:cs="宋体"/>
          <w:color w:val="222222"/>
          <w:sz w:val="19"/>
          <w:szCs w:val="19"/>
          <w:shd w:val="clear" w:color="auto" w:fill="FFFFFF"/>
        </w:rPr>
      </w:pPr>
      <w:r>
        <w:rPr>
          <w:rFonts w:hint="eastAsia" w:ascii="宋体" w:hAnsi="宋体" w:eastAsia="宋体" w:cs="宋体"/>
          <w:color w:val="222222"/>
          <w:sz w:val="19"/>
          <w:szCs w:val="19"/>
          <w:shd w:val="clear" w:color="auto" w:fill="FFFFFF"/>
        </w:rPr>
        <w:t>更正事项1：原公告的投标文件提交截止时间：2025-05-</w:t>
      </w:r>
      <w:r>
        <w:rPr>
          <w:rFonts w:hint="eastAsia" w:ascii="宋体" w:hAnsi="宋体" w:eastAsia="宋体" w:cs="宋体"/>
          <w:color w:val="222222"/>
          <w:sz w:val="19"/>
          <w:szCs w:val="19"/>
          <w:shd w:val="clear" w:color="auto" w:fill="FFFFFF"/>
          <w:lang w:val="en-US" w:eastAsia="zh-CN"/>
        </w:rPr>
        <w:t>21</w:t>
      </w:r>
      <w:r>
        <w:rPr>
          <w:rFonts w:hint="eastAsia" w:ascii="宋体" w:hAnsi="宋体" w:eastAsia="宋体" w:cs="宋体"/>
          <w:color w:val="222222"/>
          <w:sz w:val="19"/>
          <w:szCs w:val="19"/>
          <w:shd w:val="clear" w:color="auto" w:fill="FFFFFF"/>
        </w:rPr>
        <w:t xml:space="preserve"> 09:00:00</w:t>
      </w:r>
    </w:p>
    <w:p w14:paraId="6F5F4759">
      <w:pPr>
        <w:pStyle w:val="8"/>
        <w:widowControl/>
        <w:spacing w:beforeAutospacing="0" w:afterAutospacing="0" w:line="384" w:lineRule="atLeast"/>
        <w:ind w:left="412" w:leftChars="180" w:hanging="34" w:hangingChars="18"/>
        <w:jc w:val="both"/>
        <w:rPr>
          <w:sz w:val="19"/>
          <w:szCs w:val="19"/>
        </w:rPr>
      </w:pPr>
      <w:r>
        <w:rPr>
          <w:rFonts w:hint="eastAsia" w:ascii="宋体" w:hAnsi="宋体" w:eastAsia="宋体" w:cs="宋体"/>
          <w:color w:val="222222"/>
          <w:sz w:val="19"/>
          <w:szCs w:val="19"/>
          <w:shd w:val="clear" w:color="auto" w:fill="FFFFFF"/>
        </w:rPr>
        <w:t>更正为：2025-</w:t>
      </w:r>
      <w:r>
        <w:rPr>
          <w:rFonts w:hint="eastAsia" w:ascii="宋体" w:hAnsi="宋体" w:eastAsia="宋体" w:cs="宋体"/>
          <w:color w:val="222222"/>
          <w:sz w:val="19"/>
          <w:szCs w:val="19"/>
          <w:shd w:val="clear" w:color="auto" w:fill="FFFFFF"/>
          <w:lang w:val="en-US" w:eastAsia="zh-CN"/>
        </w:rPr>
        <w:t>06</w:t>
      </w:r>
      <w:r>
        <w:rPr>
          <w:rFonts w:hint="eastAsia" w:ascii="宋体" w:hAnsi="宋体" w:eastAsia="宋体" w:cs="宋体"/>
          <w:color w:val="222222"/>
          <w:sz w:val="19"/>
          <w:szCs w:val="19"/>
          <w:shd w:val="clear" w:color="auto" w:fill="FFFFFF"/>
        </w:rPr>
        <w:t>-</w:t>
      </w:r>
      <w:r>
        <w:rPr>
          <w:rFonts w:hint="eastAsia" w:ascii="宋体" w:hAnsi="宋体" w:eastAsia="宋体" w:cs="宋体"/>
          <w:color w:val="222222"/>
          <w:sz w:val="19"/>
          <w:szCs w:val="19"/>
          <w:shd w:val="clear" w:color="auto" w:fill="FFFFFF"/>
          <w:lang w:val="en-US" w:eastAsia="zh-CN"/>
        </w:rPr>
        <w:t>04</w:t>
      </w:r>
      <w:r>
        <w:rPr>
          <w:rFonts w:hint="eastAsia" w:ascii="宋体" w:hAnsi="宋体" w:eastAsia="宋体" w:cs="宋体"/>
          <w:color w:val="222222"/>
          <w:sz w:val="19"/>
          <w:szCs w:val="19"/>
          <w:shd w:val="clear" w:color="auto" w:fill="FFFFFF"/>
        </w:rPr>
        <w:t xml:space="preserve"> 09:00:00</w:t>
      </w:r>
    </w:p>
    <w:p w14:paraId="580A953E">
      <w:pPr>
        <w:pStyle w:val="8"/>
        <w:widowControl/>
        <w:spacing w:beforeAutospacing="0" w:afterAutospacing="0" w:line="384" w:lineRule="atLeast"/>
        <w:ind w:left="412" w:leftChars="180" w:hanging="34" w:hangingChars="18"/>
        <w:jc w:val="both"/>
        <w:rPr>
          <w:rFonts w:hint="eastAsia" w:ascii="宋体" w:hAnsi="宋体" w:eastAsia="宋体" w:cs="宋体"/>
          <w:color w:val="222222"/>
          <w:sz w:val="19"/>
          <w:szCs w:val="19"/>
          <w:shd w:val="clear" w:color="auto" w:fill="FFFFFF"/>
        </w:rPr>
      </w:pPr>
      <w:r>
        <w:rPr>
          <w:rFonts w:hint="eastAsia" w:ascii="宋体" w:hAnsi="宋体" w:eastAsia="宋体" w:cs="宋体"/>
          <w:color w:val="222222"/>
          <w:sz w:val="19"/>
          <w:szCs w:val="19"/>
          <w:shd w:val="clear" w:color="auto" w:fill="FFFFFF"/>
        </w:rPr>
        <w:t>原公告的开标时间：2025-</w:t>
      </w:r>
      <w:r>
        <w:rPr>
          <w:rFonts w:hint="eastAsia" w:ascii="宋体" w:hAnsi="宋体" w:eastAsia="宋体" w:cs="宋体"/>
          <w:color w:val="222222"/>
          <w:sz w:val="19"/>
          <w:szCs w:val="19"/>
          <w:shd w:val="clear" w:color="auto" w:fill="FFFFFF"/>
          <w:lang w:val="en-US" w:eastAsia="zh-CN"/>
        </w:rPr>
        <w:t>05-21</w:t>
      </w:r>
      <w:r>
        <w:rPr>
          <w:rFonts w:hint="eastAsia" w:ascii="宋体" w:hAnsi="宋体" w:eastAsia="宋体" w:cs="宋体"/>
          <w:color w:val="222222"/>
          <w:sz w:val="19"/>
          <w:szCs w:val="19"/>
          <w:shd w:val="clear" w:color="auto" w:fill="FFFFFF"/>
        </w:rPr>
        <w:t xml:space="preserve"> </w:t>
      </w:r>
      <w:r>
        <w:rPr>
          <w:rFonts w:hint="eastAsia" w:ascii="宋体" w:hAnsi="宋体" w:eastAsia="宋体" w:cs="宋体"/>
          <w:color w:val="222222"/>
          <w:sz w:val="19"/>
          <w:szCs w:val="19"/>
          <w:shd w:val="clear" w:color="auto" w:fill="FFFFFF"/>
          <w:lang w:val="en-US" w:eastAsia="zh-CN"/>
        </w:rPr>
        <w:t>09</w:t>
      </w:r>
      <w:r>
        <w:rPr>
          <w:rFonts w:hint="eastAsia" w:ascii="宋体" w:hAnsi="宋体" w:eastAsia="宋体" w:cs="宋体"/>
          <w:color w:val="222222"/>
          <w:sz w:val="19"/>
          <w:szCs w:val="19"/>
          <w:shd w:val="clear" w:color="auto" w:fill="FFFFFF"/>
        </w:rPr>
        <w:t>:00:00</w:t>
      </w:r>
    </w:p>
    <w:p w14:paraId="51B3598E">
      <w:pPr>
        <w:pStyle w:val="8"/>
        <w:widowControl/>
        <w:spacing w:beforeAutospacing="0" w:afterAutospacing="0" w:line="384" w:lineRule="atLeast"/>
        <w:ind w:left="412" w:leftChars="180" w:hanging="34" w:hangingChars="18"/>
        <w:jc w:val="both"/>
        <w:rPr>
          <w:sz w:val="19"/>
          <w:szCs w:val="19"/>
        </w:rPr>
      </w:pPr>
      <w:r>
        <w:rPr>
          <w:rFonts w:hint="eastAsia" w:ascii="宋体" w:hAnsi="宋体" w:eastAsia="宋体" w:cs="宋体"/>
          <w:color w:val="222222"/>
          <w:sz w:val="19"/>
          <w:szCs w:val="19"/>
          <w:shd w:val="clear" w:color="auto" w:fill="FFFFFF"/>
        </w:rPr>
        <w:t>更正为：2025-</w:t>
      </w:r>
      <w:r>
        <w:rPr>
          <w:rFonts w:hint="eastAsia" w:ascii="宋体" w:hAnsi="宋体" w:eastAsia="宋体" w:cs="宋体"/>
          <w:color w:val="222222"/>
          <w:sz w:val="19"/>
          <w:szCs w:val="19"/>
          <w:shd w:val="clear" w:color="auto" w:fill="FFFFFF"/>
          <w:lang w:val="en-US" w:eastAsia="zh-CN"/>
        </w:rPr>
        <w:t>06</w:t>
      </w:r>
      <w:r>
        <w:rPr>
          <w:rFonts w:hint="eastAsia" w:ascii="宋体" w:hAnsi="宋体" w:eastAsia="宋体" w:cs="宋体"/>
          <w:color w:val="222222"/>
          <w:sz w:val="19"/>
          <w:szCs w:val="19"/>
          <w:shd w:val="clear" w:color="auto" w:fill="FFFFFF"/>
        </w:rPr>
        <w:t>-</w:t>
      </w:r>
      <w:r>
        <w:rPr>
          <w:rFonts w:hint="eastAsia" w:ascii="宋体" w:hAnsi="宋体" w:eastAsia="宋体" w:cs="宋体"/>
          <w:color w:val="222222"/>
          <w:sz w:val="19"/>
          <w:szCs w:val="19"/>
          <w:shd w:val="clear" w:color="auto" w:fill="FFFFFF"/>
          <w:lang w:val="en-US" w:eastAsia="zh-CN"/>
        </w:rPr>
        <w:t>04</w:t>
      </w:r>
      <w:r>
        <w:rPr>
          <w:rFonts w:hint="eastAsia" w:ascii="宋体" w:hAnsi="宋体" w:eastAsia="宋体" w:cs="宋体"/>
          <w:color w:val="222222"/>
          <w:sz w:val="19"/>
          <w:szCs w:val="19"/>
          <w:shd w:val="clear" w:color="auto" w:fill="FFFFFF"/>
        </w:rPr>
        <w:t xml:space="preserve"> 09:00:00</w:t>
      </w:r>
    </w:p>
    <w:p w14:paraId="2BF58465">
      <w:pPr>
        <w:pStyle w:val="8"/>
        <w:widowControl/>
        <w:spacing w:beforeAutospacing="0" w:afterAutospacing="0" w:line="384" w:lineRule="atLeast"/>
        <w:ind w:firstLine="384"/>
        <w:jc w:val="both"/>
        <w:rPr>
          <w:rFonts w:ascii="宋体" w:hAnsi="宋体" w:eastAsia="宋体" w:cs="宋体"/>
          <w:color w:val="222222"/>
          <w:sz w:val="19"/>
          <w:szCs w:val="19"/>
          <w:shd w:val="clear" w:color="auto" w:fill="FFFFFF"/>
        </w:rPr>
      </w:pPr>
      <w:r>
        <w:rPr>
          <w:rFonts w:hint="eastAsia" w:ascii="宋体" w:hAnsi="宋体" w:eastAsia="宋体" w:cs="宋体"/>
          <w:color w:val="222222"/>
          <w:sz w:val="19"/>
          <w:szCs w:val="19"/>
          <w:shd w:val="clear" w:color="auto" w:fill="FFFFFF"/>
        </w:rPr>
        <w:t>以下修改内容均为第五章 二、技术和服务要求内容</w:t>
      </w:r>
    </w:p>
    <w:p w14:paraId="316AE7E0">
      <w:pPr>
        <w:pStyle w:val="8"/>
        <w:widowControl/>
        <w:spacing w:beforeAutospacing="0" w:afterAutospacing="0" w:line="384" w:lineRule="atLeast"/>
        <w:ind w:firstLine="384"/>
        <w:jc w:val="both"/>
        <w:rPr>
          <w:rFonts w:ascii="宋体" w:hAnsi="宋体" w:eastAsia="宋体" w:cs="宋体"/>
          <w:color w:val="222222"/>
          <w:sz w:val="19"/>
          <w:szCs w:val="19"/>
          <w:shd w:val="clear" w:color="auto" w:fill="FFFFFF"/>
        </w:rPr>
      </w:pPr>
      <w:r>
        <w:rPr>
          <w:rFonts w:hint="eastAsia" w:ascii="宋体" w:hAnsi="宋体" w:eastAsia="宋体" w:cs="宋体"/>
          <w:color w:val="222222"/>
          <w:sz w:val="19"/>
          <w:szCs w:val="19"/>
          <w:shd w:val="clear" w:color="auto" w:fill="FFFFFF"/>
        </w:rPr>
        <w:t>更正事项2：原内容：</w:t>
      </w:r>
    </w:p>
    <w:tbl>
      <w:tblPr>
        <w:tblStyle w:val="9"/>
        <w:tblW w:w="5329" w:type="pct"/>
        <w:jc w:val="center"/>
        <w:tblLayout w:type="fixed"/>
        <w:tblCellMar>
          <w:top w:w="0" w:type="dxa"/>
          <w:left w:w="108" w:type="dxa"/>
          <w:bottom w:w="0" w:type="dxa"/>
          <w:right w:w="108" w:type="dxa"/>
        </w:tblCellMar>
      </w:tblPr>
      <w:tblGrid>
        <w:gridCol w:w="475"/>
        <w:gridCol w:w="749"/>
        <w:gridCol w:w="1192"/>
        <w:gridCol w:w="5183"/>
        <w:gridCol w:w="1484"/>
      </w:tblGrid>
      <w:tr w14:paraId="67DA54B1">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F06F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55EB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D29AB">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3000*1200*750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E82A5">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1.基材：采用环保等级E1级标准的三聚氰胺板台面厚度25mm。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2.封边：采用同色2.0mmPVC封边；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3.配件：铝合金线盖，86插座底盒。五金配件，开启灵活方便；各部位安装结构严密、牢固可靠、平稳，无松动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4.采用钢制脚架壁厚1.5mm。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5.胶水：采用环保胶，粘性强，不易脱落，边角触感佳；符合GB18583-2008《室内装饰装修材料胶粘剂中有害物质质量限量》强制性标准要求。</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9B4D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6450" cy="608330"/>
                  <wp:effectExtent l="0" t="0" r="1270" b="1270"/>
                  <wp:docPr id="74"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2" descr="IMG_267"/>
                          <pic:cNvPicPr>
                            <a:picLocks noChangeAspect="1"/>
                          </pic:cNvPicPr>
                        </pic:nvPicPr>
                        <pic:blipFill>
                          <a:blip r:embed="rId4"/>
                          <a:stretch>
                            <a:fillRect/>
                          </a:stretch>
                        </pic:blipFill>
                        <pic:spPr>
                          <a:xfrm>
                            <a:off x="0" y="0"/>
                            <a:ext cx="806450" cy="608330"/>
                          </a:xfrm>
                          <a:prstGeom prst="rect">
                            <a:avLst/>
                          </a:prstGeom>
                          <a:noFill/>
                          <a:ln w="9525">
                            <a:noFill/>
                          </a:ln>
                        </pic:spPr>
                      </pic:pic>
                    </a:graphicData>
                  </a:graphic>
                </wp:inline>
              </w:drawing>
            </w:r>
          </w:p>
        </w:tc>
      </w:tr>
      <w:tr w14:paraId="5D93B943">
        <w:tblPrEx>
          <w:tblCellMar>
            <w:top w:w="0" w:type="dxa"/>
            <w:left w:w="108" w:type="dxa"/>
            <w:bottom w:w="0" w:type="dxa"/>
            <w:right w:w="108" w:type="dxa"/>
          </w:tblCellMar>
        </w:tblPrEx>
        <w:trPr>
          <w:trHeight w:val="1626" w:hRule="atLeast"/>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92B7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7D4A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会议椅</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A6106">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435*455*830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1783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1.坐板采用：55密度一次成型定型海绵+座壳，弹力布饰面，永不变形，背胶采用PP+纤维压制成型.分内外胶 通过扣花连接；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2.扶手采用塑胶压制成型，可以调节；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3.架子是28直径足1.5厚管经过开料、弯管、冲孔、烧焊、打磨、喷漆成型+PU万向轮 。</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D5D1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47725" cy="1005205"/>
                  <wp:effectExtent l="0" t="0" r="5715" b="635"/>
                  <wp:docPr id="92"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3" descr="IMG_268"/>
                          <pic:cNvPicPr>
                            <a:picLocks noChangeAspect="1"/>
                          </pic:cNvPicPr>
                        </pic:nvPicPr>
                        <pic:blipFill>
                          <a:blip r:embed="rId5"/>
                          <a:stretch>
                            <a:fillRect/>
                          </a:stretch>
                        </pic:blipFill>
                        <pic:spPr>
                          <a:xfrm>
                            <a:off x="0" y="0"/>
                            <a:ext cx="847725" cy="1005205"/>
                          </a:xfrm>
                          <a:prstGeom prst="rect">
                            <a:avLst/>
                          </a:prstGeom>
                          <a:noFill/>
                          <a:ln w="9525">
                            <a:noFill/>
                          </a:ln>
                        </pic:spPr>
                      </pic:pic>
                    </a:graphicData>
                  </a:graphic>
                </wp:inline>
              </w:drawing>
            </w:r>
          </w:p>
        </w:tc>
      </w:tr>
      <w:tr w14:paraId="7724586F">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BCEE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3FEB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◆控制台（核心产品）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90D3F">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3600*800*760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A2062">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主框架：主体框架整体采用钢铝混合结构，控制台每个席位由集成模块拼接成长度不小于1000mm，高度910mm，深度不小于800~1000，容膝深度不小于450mm，主体框架的横梁部分，包含上下横梁以及其他承重部分结构件，要求采用厚度不低于2.0 mm的Q235结构钢板冲压折弯成型。折弯的形状的高度不小于60mm。折弯成型后无外露利口。表面经环氧树脂静电喷涂。</w:t>
            </w:r>
          </w:p>
          <w:p w14:paraId="1459E7CF">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2.主体承重框架：须采用材质为AL 6063-T5的精密铸造合金铝型材，表面氧化原色。承重框架采用铝型材截面不小于40mm*40mm铝合金型材框架，通过专用链接构件进行连接，通过通用连接件拼装再组成一个独立模块，各个模块之间通用部件一致可互换，整体连接后的各个模块间内部贯通，各种线缆在指挥调度控制设备内可以实现自由贯通。合金铝型材屈服强度为不小于145MPa，使框架达到重量较轻、力度强、四边棱角为无利口的圆弧边等优点。并且便于进行改造和扩充、而无需钻孔作业。竖向侧框架的宽度要求为40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支撑工作台面板的台板支撑臂，须做成可拆装式的，以保证在台面有嵌入设备有干涉时能方便局部移除台板支撑臂。台板支撑臂，应采用厚度不低于2.0的冷轧镀锌钢板SGCC折弯成U型，重叠互扣而成矩形，外形折弯总高不超过35mm，以充分保证力度、无利口外露，同时也保证台下伸腿的空间高度足够高。控制台正面下方设有蓝色氛围灯，氛围灯带不可看到灯珠，发光需均匀不刺眼，氛围灯可遥控开闭。</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铝型材抗拉强度200 Mpa以上，屈服强度150Mpa以上，每个舱体静态载荷可达100KG。控制台前台500mm每单元可承载40kg无变形，同时使设备柜内不会有刮手的利口，并且便于进行改造和扩充、而无需钻孔作业。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2.1.控制台上方设有贯穿式的出线毛刷盖板，毛刷盖板采用拉铝合金材质，表面经过环氧树脂喷涂，拉铝合金宽度80mm，可以选择前后双出。毛刷采用尼龙材质。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控制台：采用氧化拉铝型材与冷轧钢板相结合的结构设计，台板采用抗培特板制作，所有材料均符合国家环保标准。</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2.2.台板材料介绍：台板整体厚度采用一种厚度不低于30mm的抗倍特板（非贴面），台面板不接受二次聚氨酯封边等加装工艺。是木制纤维与热固树脂经高压聚合制成的高强平板，采用特殊技术而形成的一体化着色数脂装饰化表层，又因厚度较传统防火板更厚，具坚固抗压抗刮、耐冲击、防水、耐潮湿、防火、耐侯、耐药、耐磨、易清洗维护的特性。为环保材料，保证操作人员的人身健康和安全。台板采用单元一体化设计，可根据要求进行设备的CNC开孔，台板通过预埋紧固件连接方式与主体框架连接，两块面板之间开箭头槽，使用不低于100mm长的拉杆两端连接，整体连接后必须平整光滑无缝隙。</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2.3.面板封边工艺：面板前段与人体接触部位采用不小于30mm宽，抗倍特板一体延伸工艺，延伸部位为宽鸭嘴边形状。该工艺可有效解决聚氨酯、PVC等二次封边材质出现的老化，不紧实，以及热胀冷缩、易变形等缺陷，并且具有较好的耐刻划，耐氧化等优点。</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2.4.台板无缝拼接技术：可保证台面拼缝间隙近乎为“0mm”，高低平齐，手摸无明显拼缝感觉。</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2.5.面板技术参数：满足GB8624-2006 GB/T8624-88 TB/20285-2006国标要求，主要技术参数见下表：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2.5.1.抗培特板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检验项目:耐火板数值330</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厚度:0.028”±0.004”±0.10mm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表面平坦度（毫米）: &lt;120mm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表面耐磨性: &gt;150转数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耐沸水: &lt;12%  &lt;14%</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2.5.2.外观无影响</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尺寸稳定性:（CM）(M) &lt;1.15%宽度方向,&lt;0.65%长度方向</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抗冲击性能: &gt;20N</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耐刮性: &gt;2.0N</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耐褪色性: &gt;6</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耐香烟灼烧性: 影响极微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耐蒸气性: 无影响</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2.5.3抗培特板具有较高的弹性模量、抗拉强度和抗弯强度，使其有很高的耐冲击性；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2.5.4.抗培特板具有极好的耐火性，不会融化、滴落或爆炸，有关机构将其划分在有机材料中最高的防火等级，并不会释放有毒和腐蚀的气体；</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2.5.5.抗培特板可长时间保持清洁、稳定，其本身具有自洁性，材质致密不会黏附灰尘，清洗简单，雨水冲洗即可，并可用有机溶剂清洗，对颜色无任何影响。</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2.6. 拉铝后屏风：控制台系统设计时，应配给整体高度为300mm的后屏风。后屏风结构应由屏风前挂板、屏风发光亚克力、屏风后背板构成，以方便外观线条美和各组件不同颜色的搭配。屏风前板应采用AL6063-T5合金铝型材制作，规格尺寸不小于150*30mm，型材厚度不小于2mm。屏风后背板应采用厚度不低于1.2mm的冷轧镀锌钢板制作。屏风前板须设有多级横向滑槽结构，用于固定显示器支撑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后屏风上端设有透明发光亚克力导光板，实现装饰效果。灯光可实现开闭，亚克力需采用不低于10mm的耐黄变材质，外观不可出现任何外露的利口和螺丝头。发光亚克力可根据需求进行BIT刻字，刻字要求3D立体，无白边，晶莹剔透。</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2.7..现场调平装置：相邻台面板板应采用无缝隙拼接技术。两块大台面板之间底部开箭头槽，使用不低于120mm长、螺纹不大于M5mm的拉杆拉紧连接两相邻台面板、整体连接后必须平整光滑无缝隙。控制台底部采用调平器调平，组装后可保证各结构空间线性尺寸误差少于0.5mm，对角线误差少于1 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2.8. 手枕工艺：控制台台板边缘手枕边设计成与台板一体化延伸的台板边缘，加工成适合手放置的流线型表面（宽鸭嘴型），表面经过精抛光打磨，使操作舒适。手枕与台板边无缝延伸，杜绝了结合处缝隙的产生（缝隙不易清洁），且避免了聚氨酯等材料产生的热收缩变形以及耐候性变化。不接受二次聚氨酯封边等加装工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2.9. 钢制门板：必须采用厚度不低于1.2mm的冷轧镀锌钢板制作。门板结构满足力度强、轻巧、耐热、散热、耐疲劳防止变形的特点。门板采用冲压长条形冲孔散气孔工艺，散气孔具备平面立体凸起、均匀分布效果。不接受全木质板材制作，以免影响设备散热及木板变形。连接铰链应具有阻尼，质轻，手感好，开关门噪音小等优点，保证其100000次无障碍开启，底柜至少满足普通电脑主机横放，并预留足够伸腿空间，伸腿空间深度不低于450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2.10.侧端造型：控制台系统两端的侧造型，应采用不小于1.5mm冷轧钢板制作，表面经过环氧树脂喷涂，与主体部分无色差，侧封板上需安装LOGO，表面经过电镀着色处理。</w:t>
            </w:r>
          </w:p>
          <w:p w14:paraId="0C8C3D01">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3.专业的布线系统: 操作台底柜内的横向线槽用于电源线和信号线分开，避免干扰。席位之间布线相互贯通；操作台底柜设内有线缆通孔；台面后部设有横向通长的专业定制走线槽，方便线束管理，可使LCD显示屏等任意位置就近走线。每组控制台装备有至少1个86面板盒，该面板盒可以安装不少于4个国标86面板以供布线需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3.1.专业的通风散热设计通道: 使仪器设备安全性得到有效保证同时，减少对人体伤害。实践发现：人连续4小时吸入主机排出的热气，会产生呼吸道干燥、发痒，长期吸入会至头易疲劳、并产生呼吸道疾病。</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3.2.显示器支架：台面提供有显示器安装的悬挂系统，该悬挂系统由横向铝型材固定架和显示器伸缩支架组成，显示器支架的安装位置可以任意调整， 显示器的摆放角度可以按操作员的使用习惯自由调整。显示支架主体采用AL380铝材，一次性压铸成型，部分钣金件采用宝钢冷轧板，一次性冲压成型，支架表面采用环保烤漆，两次喷涂成型单边支臂最大安全承重为12KG（3倍承重测试），适用范围：15"-27"显示器，上下升降范围：0~20cm，支臂伸缩范围：0~42cm。支架内走线，使台面线缆整洁。</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3.3. 台下键盘盆：键盘盆采用不小于1.5mmQ235碳素结构钢，通过数控激光、冲压、数控折弯、焊接等工艺成型，表面经过酸洗，磷化，静电喷粉处理，前端设有黑色皮纹医用级扶手，柔软舒适，吸汗。</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B4A3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926465" cy="419735"/>
                  <wp:effectExtent l="0" t="0" r="3175" b="6985"/>
                  <wp:docPr id="94"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6" descr="IMG_271"/>
                          <pic:cNvPicPr>
                            <a:picLocks noChangeAspect="1"/>
                          </pic:cNvPicPr>
                        </pic:nvPicPr>
                        <pic:blipFill>
                          <a:blip r:embed="rId6"/>
                          <a:stretch>
                            <a:fillRect/>
                          </a:stretch>
                        </pic:blipFill>
                        <pic:spPr>
                          <a:xfrm>
                            <a:off x="0" y="0"/>
                            <a:ext cx="926465" cy="419735"/>
                          </a:xfrm>
                          <a:prstGeom prst="rect">
                            <a:avLst/>
                          </a:prstGeom>
                          <a:noFill/>
                          <a:ln w="9525">
                            <a:noFill/>
                          </a:ln>
                        </pic:spPr>
                      </pic:pic>
                    </a:graphicData>
                  </a:graphic>
                </wp:inline>
              </w:drawing>
            </w:r>
          </w:p>
        </w:tc>
      </w:tr>
      <w:tr w14:paraId="57F66FE7">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3AD8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E95C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B4E5F">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8000*1800*760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163DE">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基材：采用E1级中密度纤维板+E1级MFC板材，桌面厚度66MM，面拼贴严密、平整无裂纹，密度≥0.70g/m³，板内密度偏差在0%~+1.4%之间，含水率应低于10%，吸水厚度膨胀率≤4.5%，内结合强度≥2.0MPa，甲醛放量≤0.04mg/m³，符合 GB/T3324-2017标准。</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2.饰面:采用AAA级天然实木木皮；经过防虫防腐处理。</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3.油漆：挥发性有机化合物（VOC）含量≤200g/L，苯含量未检出，甲苯、二甲苯、乙苯含量总和未检出；符合GB18581-2009《室内装饰装修材料溶剂型木器涂料中有害物质限量》标准。</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7323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5815" cy="461010"/>
                  <wp:effectExtent l="0" t="0" r="1905" b="11430"/>
                  <wp:docPr id="65"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8" descr="IMG_273"/>
                          <pic:cNvPicPr>
                            <a:picLocks noChangeAspect="1"/>
                          </pic:cNvPicPr>
                        </pic:nvPicPr>
                        <pic:blipFill>
                          <a:blip r:embed="rId7"/>
                          <a:stretch>
                            <a:fillRect/>
                          </a:stretch>
                        </pic:blipFill>
                        <pic:spPr>
                          <a:xfrm>
                            <a:off x="0" y="0"/>
                            <a:ext cx="805815" cy="461010"/>
                          </a:xfrm>
                          <a:prstGeom prst="rect">
                            <a:avLst/>
                          </a:prstGeom>
                          <a:noFill/>
                          <a:ln w="9525">
                            <a:noFill/>
                          </a:ln>
                        </pic:spPr>
                      </pic:pic>
                    </a:graphicData>
                  </a:graphic>
                </wp:inline>
              </w:drawing>
            </w:r>
          </w:p>
        </w:tc>
      </w:tr>
      <w:tr w14:paraId="6727B35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702B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21</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2228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会议桌</w:t>
            </w:r>
          </w:p>
        </w:tc>
        <w:tc>
          <w:tcPr>
            <w:tcW w:w="65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924F5">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2000*1000*750</w:t>
            </w:r>
          </w:p>
        </w:tc>
        <w:tc>
          <w:tcPr>
            <w:tcW w:w="2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5A9E64">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1.基材：采用环保等级E1级标准的三聚氰胺板台面厚度25mm。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2.封边：采用同色2.0mmPVC封边；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3.配件：铝合金线盖，86插座底盒。五金配件，开启灵活方便；各部位安装结构严密、牢固可靠、平稳，无松动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5.采用钢制脚架壁厚1.5mm。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6.胶水：采用环保胶，粘性强，不易脱落，边角触感佳；符合GB18583-2008《室内装饰装修材料胶粘剂中有害物质质量限量》强制性标准要求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喷塑金属异型脚架，采用异型钢管立柱直面两侧长边51.6mm*42.7mm（±0.2mm），直面短边14.7mm（±0.2mm），左侧内弧为127°，右下侧内弧为143°、横梁40*40mm厚度1.5（±0.2mm）（异型管更加时尚美观且倒三角稳定性更强）立柱、横梁、下短横梁等主要部件符合 GB/T 3325-2017《金属家具通用技术条件》GB/T 1741-2020《漆膜耐霉菌性测定法》QB/T 3832-1999《轻工产品金属镀层腐蚀试验结果的评价》QB/T 3826-1999《轻工产品金属镀层和化学处理层的耐腐蚀试验方法 中性盐雾试验NSS)法》GB/T 10125-2021《人造气氛腐蚀试验盐雾试验》检测标准，基材采用抗菌板材，金属表面涂层理化性能（耐湿热、冲击强度、耐腐蚀性、漆膜附着力）、可溶性重金属（铅、汞、镉、铬）均符合要求。</w:t>
            </w:r>
          </w:p>
        </w:tc>
        <w:tc>
          <w:tcPr>
            <w:tcW w:w="81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3748A5">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85495" cy="542290"/>
                  <wp:effectExtent l="0" t="0" r="6985" b="6350"/>
                  <wp:docPr id="6"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0" descr="IMG_275"/>
                          <pic:cNvPicPr>
                            <a:picLocks noChangeAspect="1"/>
                          </pic:cNvPicPr>
                        </pic:nvPicPr>
                        <pic:blipFill>
                          <a:blip r:embed="rId8"/>
                          <a:stretch>
                            <a:fillRect/>
                          </a:stretch>
                        </pic:blipFill>
                        <pic:spPr>
                          <a:xfrm>
                            <a:off x="0" y="0"/>
                            <a:ext cx="785495" cy="542290"/>
                          </a:xfrm>
                          <a:prstGeom prst="rect">
                            <a:avLst/>
                          </a:prstGeom>
                          <a:noFill/>
                          <a:ln w="9525">
                            <a:noFill/>
                          </a:ln>
                        </pic:spPr>
                      </pic:pic>
                    </a:graphicData>
                  </a:graphic>
                </wp:inline>
              </w:drawing>
            </w:r>
          </w:p>
        </w:tc>
      </w:tr>
      <w:tr w14:paraId="538313CE">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D49C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27</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CDF13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全钢中央台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03B79">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3750*1500*800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E62F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bookmarkStart w:id="0" w:name="OLE_LINK1"/>
            <w:r>
              <w:rPr>
                <w:rFonts w:hint="eastAsia" w:ascii="仿宋" w:hAnsi="仿宋" w:eastAsia="仿宋" w:cs="仿宋"/>
                <w:color w:val="FF0000"/>
                <w:kern w:val="0"/>
                <w:sz w:val="20"/>
                <w:szCs w:val="20"/>
                <w:lang w:bidi="ar"/>
              </w:rPr>
              <w:t>（投标人应针对以上台面技术参数要求，提供符合或优于参数的检测报告复印件）。</w:t>
            </w:r>
            <w:bookmarkEnd w:id="0"/>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3DE3A">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93750" cy="594995"/>
                  <wp:effectExtent l="0" t="0" r="13970" b="14605"/>
                  <wp:docPr id="67"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6" descr="IMG_281"/>
                          <pic:cNvPicPr>
                            <a:picLocks noChangeAspect="1"/>
                          </pic:cNvPicPr>
                        </pic:nvPicPr>
                        <pic:blipFill>
                          <a:blip r:embed="rId9"/>
                          <a:stretch>
                            <a:fillRect/>
                          </a:stretch>
                        </pic:blipFill>
                        <pic:spPr>
                          <a:xfrm>
                            <a:off x="0" y="0"/>
                            <a:ext cx="793750" cy="594995"/>
                          </a:xfrm>
                          <a:prstGeom prst="rect">
                            <a:avLst/>
                          </a:prstGeom>
                          <a:noFill/>
                          <a:ln w="9525">
                            <a:noFill/>
                          </a:ln>
                        </pic:spPr>
                      </pic:pic>
                    </a:graphicData>
                  </a:graphic>
                </wp:inline>
              </w:drawing>
            </w:r>
          </w:p>
        </w:tc>
      </w:tr>
      <w:tr w14:paraId="0F53C48E">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17C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28</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A582E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5A642">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9350*750*800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776D6">
            <w:pPr>
              <w:widowControl/>
              <w:numPr>
                <w:ilvl w:val="0"/>
                <w:numId w:val="1"/>
              </w:numPr>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FF0000"/>
                <w:kern w:val="0"/>
                <w:sz w:val="20"/>
                <w:szCs w:val="20"/>
                <w:lang w:bidi="ar"/>
              </w:rPr>
              <w:t>（投标人应针对以上台面技术参数要求，提供符合或优于参数的检测报告复印件）。</w:t>
            </w:r>
          </w:p>
          <w:p w14:paraId="03B561EB">
            <w:pPr>
              <w:widowControl/>
              <w:numPr>
                <w:ilvl w:val="255"/>
                <w:numId w:val="0"/>
              </w:numPr>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E471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1130935" cy="457200"/>
                  <wp:effectExtent l="0" t="0" r="12065" b="0"/>
                  <wp:docPr id="66"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7" descr="IMG_282"/>
                          <pic:cNvPicPr>
                            <a:picLocks noChangeAspect="1"/>
                          </pic:cNvPicPr>
                        </pic:nvPicPr>
                        <pic:blipFill>
                          <a:blip r:embed="rId10"/>
                          <a:stretch>
                            <a:fillRect/>
                          </a:stretch>
                        </pic:blipFill>
                        <pic:spPr>
                          <a:xfrm>
                            <a:off x="0" y="0"/>
                            <a:ext cx="1130935" cy="457200"/>
                          </a:xfrm>
                          <a:prstGeom prst="rect">
                            <a:avLst/>
                          </a:prstGeom>
                          <a:noFill/>
                          <a:ln w="9525">
                            <a:noFill/>
                          </a:ln>
                        </pic:spPr>
                      </pic:pic>
                    </a:graphicData>
                  </a:graphic>
                </wp:inline>
              </w:drawing>
            </w:r>
          </w:p>
        </w:tc>
      </w:tr>
      <w:tr w14:paraId="50999859">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47D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29</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FF31C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0DD3C">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4600*750*800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4D998">
            <w:pPr>
              <w:widowControl/>
              <w:numPr>
                <w:ilvl w:val="0"/>
                <w:numId w:val="2"/>
              </w:numPr>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FF0000"/>
                <w:kern w:val="0"/>
                <w:sz w:val="20"/>
                <w:szCs w:val="20"/>
                <w:lang w:bidi="ar"/>
              </w:rPr>
              <w:t>（投标人应针对以上台面技术参数要求，提供符合或优于参数的检测报告复印件）。</w:t>
            </w:r>
          </w:p>
          <w:p w14:paraId="7102CF81">
            <w:pPr>
              <w:widowControl/>
              <w:numPr>
                <w:ilvl w:val="255"/>
                <w:numId w:val="0"/>
              </w:numPr>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03B58">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81380" cy="356235"/>
                  <wp:effectExtent l="0" t="0" r="2540" b="9525"/>
                  <wp:docPr id="72"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8" descr="IMG_283"/>
                          <pic:cNvPicPr>
                            <a:picLocks noChangeAspect="1"/>
                          </pic:cNvPicPr>
                        </pic:nvPicPr>
                        <pic:blipFill>
                          <a:blip r:embed="rId10"/>
                          <a:stretch>
                            <a:fillRect/>
                          </a:stretch>
                        </pic:blipFill>
                        <pic:spPr>
                          <a:xfrm>
                            <a:off x="0" y="0"/>
                            <a:ext cx="881380" cy="356235"/>
                          </a:xfrm>
                          <a:prstGeom prst="rect">
                            <a:avLst/>
                          </a:prstGeom>
                          <a:noFill/>
                          <a:ln w="9525">
                            <a:noFill/>
                          </a:ln>
                        </pic:spPr>
                      </pic:pic>
                    </a:graphicData>
                  </a:graphic>
                </wp:inline>
              </w:drawing>
            </w:r>
          </w:p>
        </w:tc>
      </w:tr>
      <w:tr w14:paraId="371B846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04E7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E49FC0">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CC325">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3800*750*800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DF700">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49E74">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83285" cy="356870"/>
                  <wp:effectExtent l="0" t="0" r="635" b="8890"/>
                  <wp:docPr id="73"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9" descr="IMG_284"/>
                          <pic:cNvPicPr>
                            <a:picLocks noChangeAspect="1"/>
                          </pic:cNvPicPr>
                        </pic:nvPicPr>
                        <pic:blipFill>
                          <a:blip r:embed="rId10"/>
                          <a:stretch>
                            <a:fillRect/>
                          </a:stretch>
                        </pic:blipFill>
                        <pic:spPr>
                          <a:xfrm>
                            <a:off x="0" y="0"/>
                            <a:ext cx="883285" cy="356870"/>
                          </a:xfrm>
                          <a:prstGeom prst="rect">
                            <a:avLst/>
                          </a:prstGeom>
                          <a:noFill/>
                          <a:ln w="9525">
                            <a:noFill/>
                          </a:ln>
                        </pic:spPr>
                      </pic:pic>
                    </a:graphicData>
                  </a:graphic>
                </wp:inline>
              </w:drawing>
            </w:r>
          </w:p>
        </w:tc>
      </w:tr>
      <w:tr w14:paraId="544AA629">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ED2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31</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82EB8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◆全钢通风柜（核心产品）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4E10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1800*900*2450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C31B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通风柜台面：采用25mm厚一体实芯烧制实验室专用陶瓷台面，整个台面一体高温烧制成型，为防止有害液体外溢，且确保后期使用牢固，不能采用拼接或后期加厚方式加工。台面耐强腐蚀，耐高温，耐磨，便于清洁。为方便摆放设备，碟型边宽度需≤80mm。台面性能必须满足以下基本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1)表面耐污染性能：根据GB/T 17657-2022 4.43要求，至少耐62项常用实验室化学试剂，须包含：氢氧化钙饱和溶液、醋酸丁酯99%、重铬酸钾洗液、氯化钙溶液10%、二氧六环99%、甲酚红85%、乙醇99%、王水、红药水、硝酸银溶液1%、立顿红茶（9g/L）、氢氧化钾溶液65%、硼氢化钠饱和溶液、氯化钾饱和溶液、硝酸65%、硫酸98%、双氧水3%、苯酚10%、二甲苯99%、碳酸氢钠饱和溶液、亚硝酸钠饱和溶液、高氯酸72%、升华硫饱和溶液、二甲基甲酰胺99%、二恶烷99%、乙醚99%、糠醛99%、硫化钠饱和溶液、一氯化碳（1000mg/L）、萘（分析纯）、饱和氯化锌溶液、甲苯99%、三氯乙烯98%、过氧化氢30%、仁和碘酒、丁酮99%、二氯甲烷99%、铬酸60%、甲酚（化学纯）、二氯乙酸98%、92#汽油、甲酸85%、丙酮99%、柠檬酸饱和溶液、苯99%、四氯化碳99%、氯仿99%、片状氢氧化钠、磷酸85%、磷酸二氢钠99%、乙酸乙酯99%、乙酸99%、盐酸37%、氯化镁溶液10%、甲醛37%、氨水28%、氢氧化钠溶液溶液40%、甲基丙烯酸丁酯98%、松节油（分析纯）、丙三醇99%、亚甲基蓝饱和溶液、溴化钠饱和溶液。检测结果为：5级。（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2)抗冲击性：根据GB/T 3810.5-2016要求，检测结果为：≥0.88。（须提供通过CMA或CNAS认证的检测机构出具的符合上述参数的检测报告复印件）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3)断裂模数：根据GB/T 3810.4-2016要求，检测结果为：≥60.26。（须提供通过CMA或CNAS认证的检测机构出具的符合上述参数的检测报告复印件）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4)莫氏硬度：根据JC/T 872-2019要求，检测结果满足≥6级。（须提供通过CMA或CNAS认证的检测机构出具的符合上述参数的检测报告复印件）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5)为确保台面的品质要求达标：。</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2.上柜前框组件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左右立柱：采用3mm厚6063铝合金一体挤压成型,结构稳固，内含静音导轨，保证移门移动时更加静音，为避免移门卡槽形成进风湍流与通风柜移门交接处内凹或缝隙不得超过5mm。立柱设计宽度≦38mm，以保证内部操作空间宽度≧1420mm，需有带弧度的小斜坡设计，使通风柜进气顺畅，无过大湍流，外形美观，表面光洁。经专用CNC设备进行切、铣、钻孔、攻丝等加工，精度高。表面经过除油、氧化、打磨等前处理后，使用环氧树脂喷涂粉末静电喷涂，经180°高温固化，涂层厚度 0.07～0.09mm，满足实验室家具硬度、耐腐蚀、附着力的技术要求。表面光滑均匀、色泽一致、无流挂、皱皮、鼓泡、凹陷、压痕。</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2)上部门楣：可拆卸结构，方便安装及顶部电气等部件的检修和维护。</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3)固定视窗：采用全透明钢化玻璃无框设计，操作视线好，气流流经顺畅。</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移动视窗：移门玻璃采用厚度≥5mm的钢化安全玻璃，强度大，抗弯性好，并在碎裂的时候不会产生呈锐角的小碎片，在实验过程中可保护实验人员的人身安全；移门的最大开启高度为760mm,移门的外框及把手采用铝合金材质一体挤压成型，移门把手双层圆弧中空设计，气体导流效果佳，与玻璃采用四边包夹嵌入式结合，确保视窗的安全性以及耐用性；移门采用同步带结构，传动比准确，对轴作用力小于20N，结构紧凑，耐用，耐磨性好，抗老化性能好，为最大程度保证通风柜气流顺畅移门左右边框与通风柜立柱交界处内凹或缝隙≦5MM。滑动顺畅无卡顿无噪音无摩擦声且有超高警示标志。当同步带意外断裂时，防止视窗掉落伤害工作人员或砸碎有害试剂，通风柜视窗必须具有防坠落功能。将视窗拉至固定位置记为零点，把保险装置打开，记录视窗下落距离零点的距离≤6mm，(提供权威第三方检测机构出具的符合上述参数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5)底部风翼：双层双向圆弧结构设计，气流组织效果好，环氧树脂粉末烤漆或喷涂特氟龙涂层。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3.下柜组件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下柜主体：采用国标1.0mm厚冷轧钢板，经激光、数控折弯、焊接、打磨制作，以确保结构的稳定性。然后经过电解除油剂，酸洗磷化后，再经实验室专用环氧树脂粉末静电喷涂处理，喷粉厚度为0.07～0.09mm,具有较强的抗酸碱，耐腐蚀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2)下柜上部功能区：模块化设计，安装水气阀门后高度不超过边柱平面，设有通风柜总开断路器及指示灯和急停开关，保护人员安全。水电气可以根据需求随意搭配，模块化设计外部可更换方便使用。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3)下柜立柱：采用3mm厚6063铝合金一体挤压成型，经专用CNC设备进行切、铣、钻孔、攻丝等加工，精度高。表面环氧树脂静电喷塑，与上柜立柱齐平，外形美观。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4.外观结构</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1)金属件外观要求符合GB/T 24820-2009中“金属件外观要求”的规定：操作台无裂缝、渗透现象，操作台面无污物，无杂质，操作台金属件部分无毛刺，无裂缝，叠缝，管材端口封闭，焊接处无脱焊，无虚焊，无焊穿和错住。无脱层，无裂缝，涂层无漏喷无锈蚀，涂层光滑均匀，包泽一致，无流挂、疙瘩，皱皮，飞漆等缺陷。提供通过CMA或CNAS认证的检测机构出具的符合上述参数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2)金属涂层：参照GB/T 6739-2006标准，硬度≥H，(提供通过CMA或CNAS认证的检测机构出具的符合上述参数的检测报告)。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3)耐腐蚀性：参照GB/T 10125-2021标准，24h中性盐雾连续喷雾试验条件下，表面无裂纹、无起泡、无脱落、无变色，(提供通过CMA或CNAS认证的检测机构出具的符合上述参数的检测报告)。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5.主要性能要求: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1)示踪气体浓度测试: 泄漏率≦0.05ppm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2)静压/阻力: 小于30Pa</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3)视窗防坠落:符合同步带断裂时视窗下落距离零点的距离≤6mm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4)金属外观: 符合GB/T 24820-2009中“金属件外观要求”的规定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5)金属涂层硬度：参考GB/T 6739-2006标准，硬度≥H</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6)金属涂层耐腐蚀性：参考GB/T 10125-2021标准，24h中性盐雾连续喷雾试验条件下表面无裂纹、无起泡、无脱落、无变色。</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(须提供通过CMA或CNAS认证的检测机构出具的符合上述参数的检测报告)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6.配件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（1）水路配有一次性成型PP小杯槽，耐酸碱、耐腐蚀。单口水龙头由黄铜构成并安装在通风柜内台面上。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(2)电路控制面板采用液晶显示屏面板（可设置快慢自由调节，可适应市场上大部分类似产品，支持电动风阀6秒快开）8个按键电源、设置、确定、照明、备用、风机、风阀+\-键。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(3)照明LED白光灯快速启动类型，安装置通风柜顶部，使用寿命长。插座配有四个10A 220V五孔多功能插座。线路使用2.5平方铜芯电线。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4、下柜门铰链采用110度直弯铰链，使用寿命高，拆装方便。其它下柜内背板预留检修窗，方便故障检修，左右旁板各预留4个孔方便加装考克等设施。</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1511F">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57250" cy="1285875"/>
                  <wp:effectExtent l="0" t="0" r="11430" b="9525"/>
                  <wp:docPr id="75"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30" descr="IMG_285"/>
                          <pic:cNvPicPr>
                            <a:picLocks noChangeAspect="1"/>
                          </pic:cNvPicPr>
                        </pic:nvPicPr>
                        <pic:blipFill>
                          <a:blip r:embed="rId11"/>
                          <a:stretch>
                            <a:fillRect/>
                          </a:stretch>
                        </pic:blipFill>
                        <pic:spPr>
                          <a:xfrm>
                            <a:off x="0" y="0"/>
                            <a:ext cx="857250" cy="1285875"/>
                          </a:xfrm>
                          <a:prstGeom prst="rect">
                            <a:avLst/>
                          </a:prstGeom>
                          <a:noFill/>
                          <a:ln w="9525">
                            <a:noFill/>
                          </a:ln>
                        </pic:spPr>
                      </pic:pic>
                    </a:graphicData>
                  </a:graphic>
                </wp:inline>
              </w:drawing>
            </w:r>
          </w:p>
        </w:tc>
      </w:tr>
      <w:tr w14:paraId="6F9EC435">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EBFD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38</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86C50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F0281">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6500*750*800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ABAD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（投标人应针对以上台面技术参数要求，提供符合或优于参数的检测报告复印件，及供货厂家投标授权书原件和质保服务承诺函原件加盖公章，以备查验）</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6AF16">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3275" cy="324485"/>
                  <wp:effectExtent l="0" t="0" r="4445" b="10795"/>
                  <wp:docPr id="116"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35" descr="IMG_290"/>
                          <pic:cNvPicPr>
                            <a:picLocks noChangeAspect="1"/>
                          </pic:cNvPicPr>
                        </pic:nvPicPr>
                        <pic:blipFill>
                          <a:blip r:embed="rId10"/>
                          <a:stretch>
                            <a:fillRect/>
                          </a:stretch>
                        </pic:blipFill>
                        <pic:spPr>
                          <a:xfrm flipV="1">
                            <a:off x="0" y="0"/>
                            <a:ext cx="803275" cy="324485"/>
                          </a:xfrm>
                          <a:prstGeom prst="rect">
                            <a:avLst/>
                          </a:prstGeom>
                          <a:noFill/>
                          <a:ln w="9525">
                            <a:noFill/>
                          </a:ln>
                        </pic:spPr>
                      </pic:pic>
                    </a:graphicData>
                  </a:graphic>
                </wp:inline>
              </w:drawing>
            </w:r>
          </w:p>
        </w:tc>
      </w:tr>
      <w:tr w14:paraId="011FB6B6">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F954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43</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0987B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全钢中央台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1B11A">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1800*1350*800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D4700">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（投标人应针对以上台面技术参数要求，提供符合或优于参数的检测报告复印件，及供货厂家投标授权书原件和质保服务承诺函原件加盖公章，以备查验）</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D5C5D">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26135" cy="618490"/>
                  <wp:effectExtent l="0" t="0" r="12065" b="6350"/>
                  <wp:docPr id="20"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0" descr="IMG_295"/>
                          <pic:cNvPicPr>
                            <a:picLocks noChangeAspect="1"/>
                          </pic:cNvPicPr>
                        </pic:nvPicPr>
                        <pic:blipFill>
                          <a:blip r:embed="rId9"/>
                          <a:stretch>
                            <a:fillRect/>
                          </a:stretch>
                        </pic:blipFill>
                        <pic:spPr>
                          <a:xfrm>
                            <a:off x="0" y="0"/>
                            <a:ext cx="826135" cy="618490"/>
                          </a:xfrm>
                          <a:prstGeom prst="rect">
                            <a:avLst/>
                          </a:prstGeom>
                          <a:noFill/>
                          <a:ln w="9525">
                            <a:noFill/>
                          </a:ln>
                        </pic:spPr>
                      </pic:pic>
                    </a:graphicData>
                  </a:graphic>
                </wp:inline>
              </w:drawing>
            </w:r>
          </w:p>
        </w:tc>
      </w:tr>
      <w:tr w14:paraId="15AF755D">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9D6E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44</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304AD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实验凳</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FFED6">
            <w:pPr>
              <w:jc w:val="center"/>
              <w:rPr>
                <w:rFonts w:ascii="仿宋" w:hAnsi="仿宋" w:eastAsia="仿宋" w:cs="仿宋"/>
                <w:color w:val="000000"/>
                <w:kern w:val="0"/>
                <w:sz w:val="20"/>
                <w:szCs w:val="20"/>
                <w:lang w:bidi="ar"/>
              </w:rPr>
            </w:pP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2F80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1.凳面：玻璃钢凳面 直径30CM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2.脚盘名称：镀锌钢圈脚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3.玻璃钢凳面方托盘；14*14</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凳面连接托盘螺丝；带垫元杯8*10</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4.材质：钢制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5.表面处理：电镀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6.凳脚半径：19.5CM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7.升降原理：采用气缸杆升降。</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2546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78205" cy="1031875"/>
                  <wp:effectExtent l="0" t="0" r="5715" b="4445"/>
                  <wp:docPr id="100"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41" descr="IMG_296"/>
                          <pic:cNvPicPr>
                            <a:picLocks noChangeAspect="1"/>
                          </pic:cNvPicPr>
                        </pic:nvPicPr>
                        <pic:blipFill>
                          <a:blip r:embed="rId12"/>
                          <a:stretch>
                            <a:fillRect/>
                          </a:stretch>
                        </pic:blipFill>
                        <pic:spPr>
                          <a:xfrm>
                            <a:off x="0" y="0"/>
                            <a:ext cx="878205" cy="1031875"/>
                          </a:xfrm>
                          <a:prstGeom prst="rect">
                            <a:avLst/>
                          </a:prstGeom>
                          <a:noFill/>
                          <a:ln w="9525">
                            <a:noFill/>
                          </a:ln>
                        </pic:spPr>
                      </pic:pic>
                    </a:graphicData>
                  </a:graphic>
                </wp:inline>
              </w:drawing>
            </w:r>
          </w:p>
        </w:tc>
      </w:tr>
      <w:tr w14:paraId="68538F37">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393E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45</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6BFC7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6F597">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DAD41">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（投标人应针对以上台面技术参数要求，提供符合或优于参数的检测报告复印件，及供货厂家投标授权书原件和质保服务承诺函原件加盖公章，以备查验）</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E7E5D">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8355" cy="327025"/>
                  <wp:effectExtent l="0" t="0" r="14605" b="8255"/>
                  <wp:docPr id="103"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2" descr="IMG_297"/>
                          <pic:cNvPicPr>
                            <a:picLocks noChangeAspect="1"/>
                          </pic:cNvPicPr>
                        </pic:nvPicPr>
                        <pic:blipFill>
                          <a:blip r:embed="rId10"/>
                          <a:stretch>
                            <a:fillRect/>
                          </a:stretch>
                        </pic:blipFill>
                        <pic:spPr>
                          <a:xfrm>
                            <a:off x="0" y="0"/>
                            <a:ext cx="808355" cy="327025"/>
                          </a:xfrm>
                          <a:prstGeom prst="rect">
                            <a:avLst/>
                          </a:prstGeom>
                          <a:noFill/>
                          <a:ln w="9525">
                            <a:noFill/>
                          </a:ln>
                        </pic:spPr>
                      </pic:pic>
                    </a:graphicData>
                  </a:graphic>
                </wp:inline>
              </w:drawing>
            </w:r>
          </w:p>
        </w:tc>
      </w:tr>
      <w:tr w14:paraId="0D00B51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3258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47</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20C7D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57FC5">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2000*750*800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E0DE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9)重金属检测要求：检测参照 GB 18584-2001《室内装饰装修材料木家具中有害物质限量》标准，满足 4 种重金属含量 mg/kg（可溶性铅≤0.3；镉：未检出；铬≤0.7；汞：未检出）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10)参照GB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（投标人应针对以上台面技术参数要求，提供符合或优于参数的检测报告复印件，及供货厂家投标授权书原件和质保服务承诺函原件加盖公章，以备查验）</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符合GB24820-2009《实验室家具通用技术条件》标准规定的以下标准要求(以下各项具有第三方检测单位出具的检测报告)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符合GB/T10357.1-1989第8章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35F90">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72795" cy="312420"/>
                  <wp:effectExtent l="0" t="0" r="4445" b="7620"/>
                  <wp:docPr id="104"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44" descr="IMG_299"/>
                          <pic:cNvPicPr>
                            <a:picLocks noChangeAspect="1"/>
                          </pic:cNvPicPr>
                        </pic:nvPicPr>
                        <pic:blipFill>
                          <a:blip r:embed="rId10"/>
                          <a:stretch>
                            <a:fillRect/>
                          </a:stretch>
                        </pic:blipFill>
                        <pic:spPr>
                          <a:xfrm>
                            <a:off x="0" y="0"/>
                            <a:ext cx="772795" cy="312420"/>
                          </a:xfrm>
                          <a:prstGeom prst="rect">
                            <a:avLst/>
                          </a:prstGeom>
                          <a:noFill/>
                          <a:ln w="9525">
                            <a:noFill/>
                          </a:ln>
                        </pic:spPr>
                      </pic:pic>
                    </a:graphicData>
                  </a:graphic>
                </wp:inline>
              </w:drawing>
            </w:r>
          </w:p>
        </w:tc>
      </w:tr>
      <w:tr w14:paraId="679B2917">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2773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48</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3B94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实验平台桌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7FFD1">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82076">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2.柜体：采用≥1.0mm厚冷轧钢板冲折焊接制作，表面酸洗磷化再经环氧树脂静电粉末喷涂，喷涂厚度≥75μm。所用钢板金属喷漆涂层硬度、冲击强度、耐腐蚀、附着力等理化性能满足GB/T 3325-2017《金属家具通用技术条件》标准要求。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0AB3F">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7720" cy="541020"/>
                  <wp:effectExtent l="0" t="0" r="0" b="7620"/>
                  <wp:docPr id="118"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45" descr="IMG_300"/>
                          <pic:cNvPicPr>
                            <a:picLocks noChangeAspect="1"/>
                          </pic:cNvPicPr>
                        </pic:nvPicPr>
                        <pic:blipFill>
                          <a:blip r:embed="rId13"/>
                          <a:stretch>
                            <a:fillRect/>
                          </a:stretch>
                        </pic:blipFill>
                        <pic:spPr>
                          <a:xfrm>
                            <a:off x="0" y="0"/>
                            <a:ext cx="807720" cy="541020"/>
                          </a:xfrm>
                          <a:prstGeom prst="rect">
                            <a:avLst/>
                          </a:prstGeom>
                          <a:noFill/>
                          <a:ln w="9525">
                            <a:noFill/>
                          </a:ln>
                        </pic:spPr>
                      </pic:pic>
                    </a:graphicData>
                  </a:graphic>
                </wp:inline>
              </w:drawing>
            </w:r>
          </w:p>
        </w:tc>
      </w:tr>
      <w:tr w14:paraId="25107274">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E1B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5D45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◆办公桌（核心产品）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23973">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1500*700*750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29C7A">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1.基材：采用环保等级E1级标准的三聚氰胺板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2.封边：采用同色PVC封边；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3.拉手：采用金属拉手，符合GB/T3324-2017《木家具通用技术条件》与QB/T3826-1999(2009)《轻工产品金属镀层和化学处理层的耐磨腐蚀方法中性盐雾试验（NSS）法》强制性标准要求。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4.配件：五金配件，大折叠锁，开启灵活方便；各部位安装结构严密、牢固可靠、平稳，无松动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5.带一个副柜含有主机架和三抽柜。加pvc材质蛇形管，桌面下方带钢制走线槽。</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6.胶水：采用环保胶，粘性强，不易脱落，边角触感佳；符合GB18583-2008《室内装饰装修材料胶粘剂中有害物质质量限量》强制性标准要求。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7.喷塑金属异型脚架：（1）采用异型钢管立柱直面两侧长边51.6mm*42.7mm（±0.2mm），直面短边14.7mm（±0.2mm），左侧内弧为127°，右下侧内弧为143°、横梁40*40mm厚度1.5（±0.2mm）采用abs塑料制作可调节脚，梯形脚垫要求 一次性成型，不允许3d打印。脚垫尺寸：长52mm（±0.2mm）*宽42mm（±0.2mm）*高80mm（±0.2mm）矮边高度为33mm（±0.2mm）（异型管更加时尚美观且倒三角稳定性更强）立柱、横梁、下短横梁等主要部件符合 GB/T 3325-2017《金属家具通用技术条件》GB/T 1741-2020《漆膜耐霉菌性测定法》QB/T 3832-1999《轻工产品金属镀层腐蚀试验结果的评价》，基材采用抗菌板。QB/T 3826-1999《轻工产品金属镀层和化学处理层的耐腐蚀试验方法 中性盐雾试验NSS)法》GB/T 10125-2021《人造气氛腐蚀试验盐雾试验》检测标准，金属表面涂层理化性能（耐湿热、冲击强度、耐腐蚀性、漆膜附着力）、可溶性重金属（铅、汞、镉、铬）均符合要求。</w:t>
            </w:r>
            <w:r>
              <w:rPr>
                <w:rFonts w:hint="eastAsia" w:ascii="仿宋" w:hAnsi="仿宋" w:eastAsia="仿宋" w:cs="仿宋"/>
                <w:b/>
                <w:bCs/>
                <w:color w:val="000000"/>
                <w:kern w:val="0"/>
                <w:sz w:val="20"/>
                <w:szCs w:val="20"/>
                <w:lang w:bidi="ar"/>
              </w:rPr>
              <w:t>（需提供样品一张）。</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932C1">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62965" cy="1356995"/>
                  <wp:effectExtent l="0" t="0" r="5715" b="14605"/>
                  <wp:docPr id="119"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47" descr="IMG_302"/>
                          <pic:cNvPicPr>
                            <a:picLocks noChangeAspect="1"/>
                          </pic:cNvPicPr>
                        </pic:nvPicPr>
                        <pic:blipFill>
                          <a:blip r:embed="rId14"/>
                          <a:stretch>
                            <a:fillRect/>
                          </a:stretch>
                        </pic:blipFill>
                        <pic:spPr>
                          <a:xfrm>
                            <a:off x="0" y="0"/>
                            <a:ext cx="862965" cy="1356995"/>
                          </a:xfrm>
                          <a:prstGeom prst="rect">
                            <a:avLst/>
                          </a:prstGeom>
                          <a:noFill/>
                          <a:ln w="9525">
                            <a:noFill/>
                          </a:ln>
                        </pic:spPr>
                      </pic:pic>
                    </a:graphicData>
                  </a:graphic>
                </wp:inline>
              </w:drawing>
            </w:r>
          </w:p>
        </w:tc>
      </w:tr>
      <w:tr w14:paraId="5FD06B6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B24C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52</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59B7C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实验平台桌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1645A">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1500*900*800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9FD8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1.高密度聚合板，防静电，耐腐蚀，防皱裂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2.钢管，不生锈，40方管厚度1.5mm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3.设计电源插座，防滑脚底座：加粗冷轧钢架，工作桌面：长1500m*宽900mm*高800mm；抽屉3个；柜子2个，按左右各一个柜布局。</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617B7">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91210" cy="829945"/>
                  <wp:effectExtent l="0" t="0" r="1270" b="8255"/>
                  <wp:docPr id="105"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49" descr="IMG_304"/>
                          <pic:cNvPicPr>
                            <a:picLocks noChangeAspect="1"/>
                          </pic:cNvPicPr>
                        </pic:nvPicPr>
                        <pic:blipFill>
                          <a:blip r:embed="rId15"/>
                          <a:stretch>
                            <a:fillRect/>
                          </a:stretch>
                        </pic:blipFill>
                        <pic:spPr>
                          <a:xfrm>
                            <a:off x="0" y="0"/>
                            <a:ext cx="791210" cy="829945"/>
                          </a:xfrm>
                          <a:prstGeom prst="rect">
                            <a:avLst/>
                          </a:prstGeom>
                          <a:noFill/>
                          <a:ln w="9525">
                            <a:noFill/>
                          </a:ln>
                        </pic:spPr>
                      </pic:pic>
                    </a:graphicData>
                  </a:graphic>
                </wp:inline>
              </w:drawing>
            </w:r>
          </w:p>
        </w:tc>
      </w:tr>
    </w:tbl>
    <w:p w14:paraId="2DC144C0">
      <w:pPr>
        <w:pStyle w:val="8"/>
        <w:widowControl/>
        <w:spacing w:beforeAutospacing="0" w:afterAutospacing="0" w:line="384" w:lineRule="atLeast"/>
        <w:ind w:firstLine="384"/>
        <w:jc w:val="both"/>
        <w:rPr>
          <w:rFonts w:hint="eastAsia" w:ascii="宋体" w:hAnsi="宋体" w:eastAsia="宋体" w:cs="宋体"/>
          <w:b/>
          <w:bCs/>
          <w:color w:val="222222"/>
          <w:sz w:val="19"/>
          <w:szCs w:val="19"/>
          <w:shd w:val="clear" w:color="auto" w:fill="FFFFFF"/>
          <w:lang w:val="en-US" w:eastAsia="zh-CN"/>
        </w:rPr>
      </w:pPr>
      <w:r>
        <w:rPr>
          <w:rFonts w:hint="eastAsia" w:ascii="宋体" w:hAnsi="宋体" w:eastAsia="宋体" w:cs="宋体"/>
          <w:b/>
          <w:bCs/>
          <w:color w:val="222222"/>
          <w:sz w:val="19"/>
          <w:szCs w:val="19"/>
          <w:shd w:val="clear" w:color="auto" w:fill="FFFFFF"/>
          <w:lang w:val="en-US" w:eastAsia="zh-CN"/>
        </w:rPr>
        <w:t>现更正为：</w:t>
      </w:r>
    </w:p>
    <w:tbl>
      <w:tblPr>
        <w:tblStyle w:val="9"/>
        <w:tblW w:w="5329" w:type="pct"/>
        <w:jc w:val="center"/>
        <w:tblLayout w:type="fixed"/>
        <w:tblCellMar>
          <w:top w:w="0" w:type="dxa"/>
          <w:left w:w="108" w:type="dxa"/>
          <w:bottom w:w="0" w:type="dxa"/>
          <w:right w:w="108" w:type="dxa"/>
        </w:tblCellMar>
      </w:tblPr>
      <w:tblGrid>
        <w:gridCol w:w="475"/>
        <w:gridCol w:w="749"/>
        <w:gridCol w:w="1192"/>
        <w:gridCol w:w="5183"/>
        <w:gridCol w:w="1484"/>
      </w:tblGrid>
      <w:tr w14:paraId="706366B8">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7906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F4C8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E3A3D">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3000*1200*750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47E8F">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1.基材：采用环保等级E1级标准的三聚氰胺板台面厚度25mm。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2.封边：采用同色2.0mmPVC封边；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3.配件：铝合金线盖，86插座底盒。五金配件，开启灵活方便；各部位安装结构严密、牢固可靠、平稳，无松动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4.采用钢制脚架壁厚1.5mm。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5.胶水：采用环保胶，粘性强，不易脱落，边角触感佳。</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D0F7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6450" cy="608330"/>
                  <wp:effectExtent l="0" t="0" r="12700" b="1270"/>
                  <wp:docPr id="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IMG_267"/>
                          <pic:cNvPicPr>
                            <a:picLocks noChangeAspect="1"/>
                          </pic:cNvPicPr>
                        </pic:nvPicPr>
                        <pic:blipFill>
                          <a:blip r:embed="rId4"/>
                          <a:stretch>
                            <a:fillRect/>
                          </a:stretch>
                        </pic:blipFill>
                        <pic:spPr>
                          <a:xfrm>
                            <a:off x="0" y="0"/>
                            <a:ext cx="806450" cy="608330"/>
                          </a:xfrm>
                          <a:prstGeom prst="rect">
                            <a:avLst/>
                          </a:prstGeom>
                          <a:noFill/>
                          <a:ln w="9525">
                            <a:noFill/>
                          </a:ln>
                        </pic:spPr>
                      </pic:pic>
                    </a:graphicData>
                  </a:graphic>
                </wp:inline>
              </w:drawing>
            </w:r>
          </w:p>
        </w:tc>
      </w:tr>
      <w:tr w14:paraId="7CFEB31F">
        <w:tblPrEx>
          <w:tblCellMar>
            <w:top w:w="0" w:type="dxa"/>
            <w:left w:w="108" w:type="dxa"/>
            <w:bottom w:w="0" w:type="dxa"/>
            <w:right w:w="108" w:type="dxa"/>
          </w:tblCellMar>
        </w:tblPrEx>
        <w:trPr>
          <w:trHeight w:val="1626" w:hRule="atLeast"/>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5C56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BDCB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会议椅</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3C373F">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435*455*830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F4BF4">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1.坐板采用：55密度一次成型定型海绵+座壳，弹力布饰面，永不变形，背胶采用PP+纤维压制成型.分内外胶 通过扣花连接；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2.扶手采用塑胶压制成型，可以调节；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3.架子是28</w:t>
            </w:r>
            <w:r>
              <w:rPr>
                <w:rFonts w:hint="eastAsia" w:ascii="仿宋" w:hAnsi="仿宋" w:eastAsia="仿宋" w:cs="仿宋"/>
                <w:color w:val="FF0000"/>
                <w:kern w:val="0"/>
                <w:sz w:val="20"/>
                <w:szCs w:val="20"/>
                <w:lang w:bidi="ar"/>
              </w:rPr>
              <w:t>mm</w:t>
            </w:r>
            <w:r>
              <w:rPr>
                <w:rFonts w:hint="eastAsia" w:ascii="仿宋" w:hAnsi="仿宋" w:eastAsia="仿宋" w:cs="仿宋"/>
                <w:color w:val="000000"/>
                <w:kern w:val="0"/>
                <w:sz w:val="20"/>
                <w:szCs w:val="20"/>
                <w:lang w:bidi="ar"/>
              </w:rPr>
              <w:t>直径足1.5</w:t>
            </w:r>
            <w:r>
              <w:rPr>
                <w:rFonts w:hint="eastAsia" w:ascii="仿宋" w:hAnsi="仿宋" w:eastAsia="仿宋" w:cs="仿宋"/>
                <w:color w:val="FF0000"/>
                <w:kern w:val="0"/>
                <w:sz w:val="20"/>
                <w:szCs w:val="20"/>
                <w:lang w:bidi="ar"/>
              </w:rPr>
              <w:t>mm</w:t>
            </w:r>
            <w:r>
              <w:rPr>
                <w:rFonts w:hint="eastAsia" w:ascii="仿宋" w:hAnsi="仿宋" w:eastAsia="仿宋" w:cs="仿宋"/>
                <w:color w:val="000000"/>
                <w:kern w:val="0"/>
                <w:sz w:val="20"/>
                <w:szCs w:val="20"/>
                <w:lang w:bidi="ar"/>
              </w:rPr>
              <w:t>厚管经过开料、弯管、冲孔、烧焊、打磨、喷漆成型+PU万向轮 。</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ADDE7">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47725" cy="1005205"/>
                  <wp:effectExtent l="0" t="0" r="9525" b="4445"/>
                  <wp:docPr id="2"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descr="IMG_268"/>
                          <pic:cNvPicPr>
                            <a:picLocks noChangeAspect="1"/>
                          </pic:cNvPicPr>
                        </pic:nvPicPr>
                        <pic:blipFill>
                          <a:blip r:embed="rId5"/>
                          <a:stretch>
                            <a:fillRect/>
                          </a:stretch>
                        </pic:blipFill>
                        <pic:spPr>
                          <a:xfrm>
                            <a:off x="0" y="0"/>
                            <a:ext cx="847725" cy="1005205"/>
                          </a:xfrm>
                          <a:prstGeom prst="rect">
                            <a:avLst/>
                          </a:prstGeom>
                          <a:noFill/>
                          <a:ln w="9525">
                            <a:noFill/>
                          </a:ln>
                        </pic:spPr>
                      </pic:pic>
                    </a:graphicData>
                  </a:graphic>
                </wp:inline>
              </w:drawing>
            </w:r>
          </w:p>
        </w:tc>
      </w:tr>
      <w:tr w14:paraId="2FCDF857">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A642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00A40">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◆控制台（核心产品）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5366E">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3600*800*760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5C97A">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主框架：主体框架整体采用钢铝混合结构，控制台每个席位由集成模块拼接成长度不小于1000mm，高度910mm，深度不小于800~1000，容膝深度不小于450mm，主体框架的横梁部分，包含上下横梁以及其他承重部分结构件，要求采用厚度不低于2.0 mm的Q235结构钢板冲压折弯成型。折弯的形状的高度不小于60mm。折弯成型后无外露利口。表面经环氧树脂静电喷涂。</w:t>
            </w:r>
          </w:p>
          <w:p w14:paraId="294E39D8">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2.主体承重框架：须采用材质为AL 6063-T5的精密铸造合金铝型材，表面氧化原色。承.重框架采用铝型材截面不小于40mm*40mm铝合金型材框架，通过专用链接构件进行连接，通过通用连接件拼装再组成一个独立模块，各个模块之间通用部件一致可互换，整体连接后的各个模块间内部贯通，各种线缆在指挥调度控制设备内可以实现自由贯通。合金铝型材屈服强度为不小于145MPa，使框架达到重量较轻、力度强、四边棱角为无利口的圆弧边等优点。并且便于进行改造和扩充、而无需钻孔作业。竖向侧框架的宽度要求为40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支撑工作台面板的台板支撑臂，须做成可拆装式的，以保证在台面有嵌入设备有干涉时能方便局部移除台板支撑臂。台板支撑臂，应采用厚度不低于2.0的冷轧镀锌钢板SGCC折弯成U型，重叠互扣而成矩形，外形折弯总高不超过35mm，以充分保证力度、无利口外露，同时也保证台下伸腿的空间高度足够高。控制台正面下方设有蓝色氛围灯，氛围灯带不可看到灯珠，发光需均匀不刺眼，氛围灯可遥控开闭。</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铝型材抗拉强度200 Mpa以上，屈服强度150Mpa以上，每个舱体静态载荷可达100KG。控制台前台500mm每单元可承载40kg无变形，同时使设备柜内不会有刮手的利口，并且便于进行改造和扩充、而无需钻孔作业。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2.1.控制台上方设有贯穿式的出线毛刷盖板，毛刷盖板采用拉铝合金材质，表面经过环氧树脂喷涂，拉铝合金宽度80mm，可以选择前后双出。毛刷采用尼龙材质。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控制台：采用氧化拉铝型材与冷轧钢板相结合的结构设计，台板采用抗培特板制作，所有材料均符合国家环保标准。</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2.2.台板材料介绍：台板整体厚度采用一种厚度不低于30mm的抗倍特板（非贴面），台面板不接受二次聚氨酯封边等加装工艺。是木制纤维与热固树脂经高压聚合制成的高强平板，采用特殊技术而形成的一体化着色数脂装饰化表层，又因厚度较传统防火板更厚，具坚固抗压抗刮、耐冲击、防水、耐潮湿、防火、耐侯、耐药、耐磨、易清洗维护的特性。为环保材料，保证操作人员的人身健康和安全。台板采用单元一体化设计，可根据要求进行设备的CNC开孔，台板通过预埋紧固件连接方式与主体框架连接，两块面板之间开箭头槽，使用不低于100mm长的拉杆两端连接，整体连接后必须平整光滑无缝隙。</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2.3.面板封边工艺：面板前段与人体接触部位采用不小于30mm宽，抗倍特板一体延伸工艺，延伸部位为宽鸭嘴边形状。该工艺可有效解决聚氨酯、PVC等二次封边材质出现的老化，不紧实，以及热胀冷缩、易变形等缺陷，并且具有较好的耐刻划，耐氧化等优点。</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2.4.台板无缝拼接技术：可保证台面拼缝间隙近乎为“0mm”，高低平齐，手摸无明显拼缝感觉。</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2.5.面板技术参数：主要技术参数见下表：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2.5.1.抗培特板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检验项目:耐火板数值330</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厚度:0.028”±0.004”±0.10mm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表面平坦度（毫米）: &lt;120mm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表面耐磨性: &gt;150转数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耐沸水: &lt;12%  &lt;14%</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2.5.2.外观无影响</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尺寸稳定性:（CM）(M) &lt;1.15%宽度方向,&lt;0.65%长度方向</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抗冲击性能: &gt;20N</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耐刮性: &gt;2.0N</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耐褪色性: &gt;6</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耐香烟灼烧性: 影响极微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耐蒸气性: 无影响</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2.5.3抗培特板具有较高的弹性模量、抗拉强度和抗弯强度，使其有很高的耐冲击性；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2.5.4.抗培特板具有极好的耐火性，不会融化、滴落或爆炸，有关机构将其划分在有机材料中最高的防火等级，并不会释放有毒和腐蚀的气体；</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2.5.5.抗培特板可长时间保持清洁、稳定，其本身具有自洁性，材质致密不会黏附灰尘，清洗简单，雨水冲洗即可，并可用有机溶剂清洗，对颜色无任何影响。</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2.6. 拉铝后屏风：控制台系统设计时，应配给整体高度为300mm的后屏风。后屏风结构应由屏风前挂板、屏风发光亚克力、屏风后背板构成，以方便外观线条美和各组件不同颜色的搭配。屏风前板应采用AL6063-T5合金铝型材制作，规格尺寸不小于150*30mm</w:t>
            </w:r>
            <w:r>
              <w:rPr>
                <w:rFonts w:hint="eastAsia" w:ascii="仿宋" w:hAnsi="仿宋" w:eastAsia="仿宋" w:cs="仿宋"/>
                <w:color w:val="FF0000"/>
                <w:kern w:val="0"/>
                <w:sz w:val="20"/>
                <w:szCs w:val="20"/>
                <w:lang w:bidi="ar"/>
              </w:rPr>
              <w:t>（由两块屏风铝材进行组合使用，两块屏风铝材组合在一起时总厚度＞30mm，单片厚度≥20mm）</w:t>
            </w:r>
            <w:r>
              <w:rPr>
                <w:rFonts w:hint="eastAsia" w:ascii="仿宋" w:hAnsi="仿宋" w:eastAsia="仿宋" w:cs="仿宋"/>
                <w:color w:val="000000"/>
                <w:kern w:val="0"/>
                <w:sz w:val="20"/>
                <w:szCs w:val="20"/>
                <w:lang w:bidi="ar"/>
              </w:rPr>
              <w:t>，型材厚度不小于2mm。屏风后背板应采用厚度不低于1.2mm的冷轧镀锌钢板制作。屏风前板须设有多级横向滑槽结构，用于固定显示器支撑臂。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后屏风上端设有透明发光亚克力导光板，实现装饰效果。灯光可实现开闭，亚克力需采用不低于10mm的耐黄变材质，外观不可出现任何外露的利口和螺丝头。发光亚克力可根据需求进行BIT刻字，刻字要求3D立体，无白边，晶莹剔透。</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2.7..现场调平装置：相邻台面板板应采用无缝隙拼接技术。两块大台面板之间底部开箭头槽，使用不低于120mm长、螺纹不大于M5mm的拉杆拉紧连接两相邻台面板、整体连接后必须平整光滑无缝隙。控制台底部采用调平器调平，组装后可保证各结构空间线性尺寸误差少于0.5mm，对角线误差少于1 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2.8. 手枕工艺：控制台台板边缘手枕边设计成与台板一体化延伸的台板边缘，加工成适合手放置的流线型表面（宽鸭嘴型），表面经过精抛光打磨，使操作舒适。手枕与台板边无缝延伸，杜绝了结合处缝隙的产生（缝隙不易清洁），且避免了聚氨酯等材料产生的热收缩变形以及耐候性变化。不接受二次聚氨酯封边等加装工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2.9. 钢制门板：必须采用厚度不低于1.2mm的冷轧镀锌钢板制作，</w:t>
            </w:r>
            <w:r>
              <w:rPr>
                <w:rFonts w:hint="eastAsia" w:ascii="仿宋" w:hAnsi="仿宋" w:eastAsia="仿宋" w:cs="仿宋"/>
                <w:color w:val="FF0000"/>
                <w:kern w:val="0"/>
                <w:sz w:val="20"/>
                <w:szCs w:val="20"/>
                <w:lang w:bidi="ar"/>
              </w:rPr>
              <w:t>表面经过环氧树脂喷涂。</w:t>
            </w:r>
            <w:r>
              <w:rPr>
                <w:rFonts w:hint="eastAsia" w:ascii="仿宋" w:hAnsi="仿宋" w:eastAsia="仿宋" w:cs="仿宋"/>
                <w:color w:val="000000"/>
                <w:kern w:val="0"/>
                <w:sz w:val="20"/>
                <w:szCs w:val="20"/>
                <w:lang w:bidi="ar"/>
              </w:rPr>
              <w:t>门板结构满足力度强、轻巧、耐热、散热、耐疲劳防止变形的特点。门板采用冲压长条形冲孔散气孔工艺，散气孔具备平面立体凸起、均匀分布效果。不接受全木质板材制作，以免影响设备散热及木板变形。连接铰链应具有阻尼，质轻，手感好，开关门噪音小等优点，保证其100000次无障碍开启，底柜至少满足普通电脑主机横放，并预留足够伸腿空间，伸腿空间深度不低于450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2.10.侧端造型：控制台系统两端的侧造型，应采用不小于1.5mm冷轧钢板制作，表面经过环氧树脂喷涂，与主体部分无色差，侧封板上需安装LOGO，表面经过电镀着色处理。</w:t>
            </w:r>
          </w:p>
          <w:p w14:paraId="34434D2F">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3.专业的布线系统: 操作台底柜内的横向线槽用于电源线和信号线分开，避免干扰。席位之间布线相互贯通；操作台底柜设内有线缆通孔；台面后部设有横向通长的专业定制走线槽，方便线束管理，可使LCD显示屏等任意位置就近走线。每组控制台装备有至少1个86面板盒，该面板盒可以安装不少于4个国标86面板以供布线需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3.1.专业的通风散热设计通道: 使仪器设备安全性得到有效保证同时，减少对人体伤害。实践发现：人连续4小时吸入主机排出的热气，会产生呼吸道干燥、发痒，长期吸入会至头易疲劳、并产生呼吸道疾病。</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3.2.显示器支架：台面提供有显示器安装的悬挂系统，该悬挂系统由横向铝型材固定架和显示器伸缩支架组成，显示器支架的安装位置可以任意调整， 显示器的摆放角度可以按操作员的使用习惯自由调整。显示支架主体采用AL380铝材，一次性压铸成型，部分钣金件采用宝钢冷轧板，一次性冲压成型，支架表面采用环保烤漆，两次喷涂成型单边支臂最大安全承重为12KG（3倍承重测试），适用范围：15"-27"显示器，上下升降范围：0~20cm，支臂伸缩范围：0~42cm。支架内走线，使台面线缆整洁。</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3.3. 台下键盘盆：键盘盆采用不小于1.5mmQ235碳素结构钢，通过数控激光、冲压、数控折弯、焊接等工艺成型，表面经过酸洗，磷化，静电喷粉处理，前端设有黑色皮纹医用级扶手，柔软舒适，吸汗。</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1B1C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926465" cy="419735"/>
                  <wp:effectExtent l="0" t="0" r="6985" b="18415"/>
                  <wp:docPr id="3"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6" descr="IMG_271"/>
                          <pic:cNvPicPr>
                            <a:picLocks noChangeAspect="1"/>
                          </pic:cNvPicPr>
                        </pic:nvPicPr>
                        <pic:blipFill>
                          <a:blip r:embed="rId6"/>
                          <a:stretch>
                            <a:fillRect/>
                          </a:stretch>
                        </pic:blipFill>
                        <pic:spPr>
                          <a:xfrm>
                            <a:off x="0" y="0"/>
                            <a:ext cx="926465" cy="419735"/>
                          </a:xfrm>
                          <a:prstGeom prst="rect">
                            <a:avLst/>
                          </a:prstGeom>
                          <a:noFill/>
                          <a:ln w="9525">
                            <a:noFill/>
                          </a:ln>
                        </pic:spPr>
                      </pic:pic>
                    </a:graphicData>
                  </a:graphic>
                </wp:inline>
              </w:drawing>
            </w:r>
            <w:r>
              <w:drawing>
                <wp:inline distT="0" distB="0" distL="114300" distR="114300">
                  <wp:extent cx="742315" cy="633730"/>
                  <wp:effectExtent l="0" t="0" r="635" b="1397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16"/>
                          <a:stretch>
                            <a:fillRect/>
                          </a:stretch>
                        </pic:blipFill>
                        <pic:spPr>
                          <a:xfrm>
                            <a:off x="0" y="0"/>
                            <a:ext cx="742315" cy="633730"/>
                          </a:xfrm>
                          <a:prstGeom prst="rect">
                            <a:avLst/>
                          </a:prstGeom>
                          <a:noFill/>
                          <a:ln>
                            <a:noFill/>
                          </a:ln>
                        </pic:spPr>
                      </pic:pic>
                    </a:graphicData>
                  </a:graphic>
                </wp:inline>
              </w:drawing>
            </w:r>
            <w:r>
              <w:drawing>
                <wp:inline distT="0" distB="0" distL="114300" distR="114300">
                  <wp:extent cx="744855" cy="548005"/>
                  <wp:effectExtent l="0" t="0" r="1714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7"/>
                          <a:stretch>
                            <a:fillRect/>
                          </a:stretch>
                        </pic:blipFill>
                        <pic:spPr>
                          <a:xfrm>
                            <a:off x="0" y="0"/>
                            <a:ext cx="744855" cy="548005"/>
                          </a:xfrm>
                          <a:prstGeom prst="rect">
                            <a:avLst/>
                          </a:prstGeom>
                          <a:noFill/>
                          <a:ln>
                            <a:noFill/>
                          </a:ln>
                        </pic:spPr>
                      </pic:pic>
                    </a:graphicData>
                  </a:graphic>
                </wp:inline>
              </w:drawing>
            </w:r>
            <w:r>
              <w:drawing>
                <wp:inline distT="0" distB="0" distL="114300" distR="114300">
                  <wp:extent cx="810260" cy="524510"/>
                  <wp:effectExtent l="0" t="0" r="8890" b="889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8"/>
                          <a:stretch>
                            <a:fillRect/>
                          </a:stretch>
                        </pic:blipFill>
                        <pic:spPr>
                          <a:xfrm>
                            <a:off x="0" y="0"/>
                            <a:ext cx="810260" cy="524510"/>
                          </a:xfrm>
                          <a:prstGeom prst="rect">
                            <a:avLst/>
                          </a:prstGeom>
                          <a:noFill/>
                          <a:ln>
                            <a:noFill/>
                          </a:ln>
                        </pic:spPr>
                      </pic:pic>
                    </a:graphicData>
                  </a:graphic>
                </wp:inline>
              </w:drawing>
            </w:r>
            <w:r>
              <w:drawing>
                <wp:inline distT="0" distB="0" distL="114300" distR="114300">
                  <wp:extent cx="816610" cy="493395"/>
                  <wp:effectExtent l="0" t="0" r="2540" b="1905"/>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19"/>
                          <a:stretch>
                            <a:fillRect/>
                          </a:stretch>
                        </pic:blipFill>
                        <pic:spPr>
                          <a:xfrm>
                            <a:off x="0" y="0"/>
                            <a:ext cx="816610" cy="493395"/>
                          </a:xfrm>
                          <a:prstGeom prst="rect">
                            <a:avLst/>
                          </a:prstGeom>
                          <a:noFill/>
                          <a:ln>
                            <a:noFill/>
                          </a:ln>
                        </pic:spPr>
                      </pic:pic>
                    </a:graphicData>
                  </a:graphic>
                </wp:inline>
              </w:drawing>
            </w:r>
            <w:r>
              <w:drawing>
                <wp:inline distT="0" distB="0" distL="114300" distR="114300">
                  <wp:extent cx="775970" cy="819785"/>
                  <wp:effectExtent l="0" t="0" r="5080" b="1841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20"/>
                          <a:stretch>
                            <a:fillRect/>
                          </a:stretch>
                        </pic:blipFill>
                        <pic:spPr>
                          <a:xfrm>
                            <a:off x="0" y="0"/>
                            <a:ext cx="775970" cy="819785"/>
                          </a:xfrm>
                          <a:prstGeom prst="rect">
                            <a:avLst/>
                          </a:prstGeom>
                          <a:noFill/>
                          <a:ln>
                            <a:noFill/>
                          </a:ln>
                        </pic:spPr>
                      </pic:pic>
                    </a:graphicData>
                  </a:graphic>
                </wp:inline>
              </w:drawing>
            </w:r>
          </w:p>
        </w:tc>
      </w:tr>
      <w:tr w14:paraId="0852AEC0">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A4E7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025D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CD963">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8000*1800*760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C6E68">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基材：采用E1级中密度纤维板+E1级MFC板材，桌面厚度66MM，面拼贴严密、平整无裂纹，密度≥0.70g/m³，板内密度偏差在0%~+1.4%之间，含水率应低于10%，吸水厚度膨胀率≤4.5%，内结合强度≥2.0MPa，甲醛放量≤0.04mg/m³，符合 GB/T3324-2017标准。</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2.饰面:采用AAA级天然实木木皮；经过防虫防腐处理。</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3.油漆：挥发性有机化合物（VOC）含量≤200g/L，苯含量未检出，甲苯、二甲苯、乙苯含量总和未检出。</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EFBF6">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5815" cy="461010"/>
                  <wp:effectExtent l="0" t="0" r="13335" b="15240"/>
                  <wp:docPr id="5"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8" descr="IMG_273"/>
                          <pic:cNvPicPr>
                            <a:picLocks noChangeAspect="1"/>
                          </pic:cNvPicPr>
                        </pic:nvPicPr>
                        <pic:blipFill>
                          <a:blip r:embed="rId7"/>
                          <a:stretch>
                            <a:fillRect/>
                          </a:stretch>
                        </pic:blipFill>
                        <pic:spPr>
                          <a:xfrm>
                            <a:off x="0" y="0"/>
                            <a:ext cx="805815" cy="461010"/>
                          </a:xfrm>
                          <a:prstGeom prst="rect">
                            <a:avLst/>
                          </a:prstGeom>
                          <a:noFill/>
                          <a:ln w="9525">
                            <a:noFill/>
                          </a:ln>
                        </pic:spPr>
                      </pic:pic>
                    </a:graphicData>
                  </a:graphic>
                </wp:inline>
              </w:drawing>
            </w:r>
          </w:p>
        </w:tc>
      </w:tr>
      <w:tr w14:paraId="305C651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A0AC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21</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E2AD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会议桌</w:t>
            </w:r>
          </w:p>
        </w:tc>
        <w:tc>
          <w:tcPr>
            <w:tcW w:w="65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F6A04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2000*1000*750</w:t>
            </w:r>
          </w:p>
        </w:tc>
        <w:tc>
          <w:tcPr>
            <w:tcW w:w="2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FBD27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1.基材：采用环保等级E1级标准的三聚氰胺板台面厚度25mm。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2.封边：采用同色2.0mmPVC封边；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3.配件：铝合金线盖，86插座底盒。五金配件，开启灵活方便；各部位安装结构严密、牢固可靠、平稳，无松动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5.采用钢制脚架壁厚1.5mm。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6.胶水：采用环保胶，粘性强，不易脱落，边角触感佳。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7.喷塑金属异型脚架，采用异型钢管立柱直面两侧长边51.6mm*42.7mm（±0.2mm），直面短边14.7mm（±0.2mm），左侧内弧为127°，右下侧内弧为143°，</w:t>
            </w:r>
            <w:r>
              <w:rPr>
                <w:rFonts w:hint="eastAsia" w:ascii="仿宋" w:hAnsi="仿宋" w:eastAsia="仿宋" w:cs="仿宋"/>
                <w:color w:val="FF0000"/>
                <w:kern w:val="0"/>
                <w:sz w:val="20"/>
                <w:szCs w:val="20"/>
                <w:lang w:bidi="ar"/>
              </w:rPr>
              <w:t>厚度1.5（±0.2mm）</w:t>
            </w:r>
            <w:r>
              <w:rPr>
                <w:rFonts w:hint="eastAsia" w:ascii="仿宋" w:hAnsi="仿宋" w:eastAsia="仿宋" w:cs="仿宋"/>
                <w:color w:val="000000"/>
                <w:kern w:val="0"/>
                <w:sz w:val="20"/>
                <w:szCs w:val="20"/>
                <w:lang w:bidi="ar"/>
              </w:rPr>
              <w:t>、横梁40*40mm厚度1.5（±0.2mm）（异型管更加时尚美观且倒三角稳定性更强）立柱、横梁、下短横梁等主要部件符合 GB/T 3325-2017《金属家具通用技术条件》GB/T 1741-2020《漆膜耐霉菌性测定法》GB/T 10125-2021《人造气氛腐蚀试验盐雾试验》检测标准，基材采用抗菌板材，金属表面涂层理化性能（耐湿热、冲击强度、耐腐蚀性、漆膜附着力）、可溶性重金属（铅、汞、镉、铬）均符合要求。</w:t>
            </w:r>
          </w:p>
        </w:tc>
        <w:tc>
          <w:tcPr>
            <w:tcW w:w="81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D6CD46">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85495" cy="542290"/>
                  <wp:effectExtent l="0" t="0" r="14605" b="10160"/>
                  <wp:docPr id="7"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0" descr="IMG_275"/>
                          <pic:cNvPicPr>
                            <a:picLocks noChangeAspect="1"/>
                          </pic:cNvPicPr>
                        </pic:nvPicPr>
                        <pic:blipFill>
                          <a:blip r:embed="rId8"/>
                          <a:stretch>
                            <a:fillRect/>
                          </a:stretch>
                        </pic:blipFill>
                        <pic:spPr>
                          <a:xfrm>
                            <a:off x="0" y="0"/>
                            <a:ext cx="785495" cy="542290"/>
                          </a:xfrm>
                          <a:prstGeom prst="rect">
                            <a:avLst/>
                          </a:prstGeom>
                          <a:noFill/>
                          <a:ln w="9525">
                            <a:noFill/>
                          </a:ln>
                        </pic:spPr>
                      </pic:pic>
                    </a:graphicData>
                  </a:graphic>
                </wp:inline>
              </w:drawing>
            </w:r>
          </w:p>
        </w:tc>
      </w:tr>
      <w:tr w14:paraId="5D87AA6A">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915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27</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316C9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全钢中央台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C1DDF">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3750*1500*800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F5AC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4C4F5">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93750" cy="594995"/>
                  <wp:effectExtent l="0" t="0" r="6350" b="14605"/>
                  <wp:docPr id="10"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6" descr="IMG_281"/>
                          <pic:cNvPicPr>
                            <a:picLocks noChangeAspect="1"/>
                          </pic:cNvPicPr>
                        </pic:nvPicPr>
                        <pic:blipFill>
                          <a:blip r:embed="rId9"/>
                          <a:stretch>
                            <a:fillRect/>
                          </a:stretch>
                        </pic:blipFill>
                        <pic:spPr>
                          <a:xfrm>
                            <a:off x="0" y="0"/>
                            <a:ext cx="793750" cy="594995"/>
                          </a:xfrm>
                          <a:prstGeom prst="rect">
                            <a:avLst/>
                          </a:prstGeom>
                          <a:noFill/>
                          <a:ln w="9525">
                            <a:noFill/>
                          </a:ln>
                        </pic:spPr>
                      </pic:pic>
                    </a:graphicData>
                  </a:graphic>
                </wp:inline>
              </w:drawing>
            </w:r>
          </w:p>
        </w:tc>
      </w:tr>
      <w:tr w14:paraId="48EC84F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6FB1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28</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53798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75BF3">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9350*750*800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239C0">
            <w:pPr>
              <w:widowControl/>
              <w:numPr>
                <w:ilvl w:val="0"/>
                <w:numId w:val="1"/>
              </w:numPr>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p>
          <w:p w14:paraId="0D9E30D3">
            <w:pPr>
              <w:widowControl/>
              <w:numPr>
                <w:ilvl w:val="255"/>
                <w:numId w:val="0"/>
              </w:numPr>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D5441">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1130935" cy="457200"/>
                  <wp:effectExtent l="0" t="0" r="12065" b="0"/>
                  <wp:docPr id="11"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7" descr="IMG_282"/>
                          <pic:cNvPicPr>
                            <a:picLocks noChangeAspect="1"/>
                          </pic:cNvPicPr>
                        </pic:nvPicPr>
                        <pic:blipFill>
                          <a:blip r:embed="rId10"/>
                          <a:stretch>
                            <a:fillRect/>
                          </a:stretch>
                        </pic:blipFill>
                        <pic:spPr>
                          <a:xfrm>
                            <a:off x="0" y="0"/>
                            <a:ext cx="1130935" cy="457200"/>
                          </a:xfrm>
                          <a:prstGeom prst="rect">
                            <a:avLst/>
                          </a:prstGeom>
                          <a:noFill/>
                          <a:ln w="9525">
                            <a:noFill/>
                          </a:ln>
                        </pic:spPr>
                      </pic:pic>
                    </a:graphicData>
                  </a:graphic>
                </wp:inline>
              </w:drawing>
            </w:r>
          </w:p>
        </w:tc>
      </w:tr>
      <w:tr w14:paraId="5A143F49">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FF8A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29</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AB89E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BE3B7">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4600*750*800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05792">
            <w:pPr>
              <w:widowControl/>
              <w:numPr>
                <w:ilvl w:val="0"/>
                <w:numId w:val="2"/>
              </w:numPr>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p>
          <w:p w14:paraId="54547121">
            <w:pPr>
              <w:widowControl/>
              <w:numPr>
                <w:ilvl w:val="255"/>
                <w:numId w:val="0"/>
              </w:numPr>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BEED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81380" cy="356235"/>
                  <wp:effectExtent l="0" t="0" r="13970" b="5715"/>
                  <wp:docPr id="16"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8" descr="IMG_283"/>
                          <pic:cNvPicPr>
                            <a:picLocks noChangeAspect="1"/>
                          </pic:cNvPicPr>
                        </pic:nvPicPr>
                        <pic:blipFill>
                          <a:blip r:embed="rId10"/>
                          <a:stretch>
                            <a:fillRect/>
                          </a:stretch>
                        </pic:blipFill>
                        <pic:spPr>
                          <a:xfrm>
                            <a:off x="0" y="0"/>
                            <a:ext cx="881380" cy="356235"/>
                          </a:xfrm>
                          <a:prstGeom prst="rect">
                            <a:avLst/>
                          </a:prstGeom>
                          <a:noFill/>
                          <a:ln w="9525">
                            <a:noFill/>
                          </a:ln>
                        </pic:spPr>
                      </pic:pic>
                    </a:graphicData>
                  </a:graphic>
                </wp:inline>
              </w:drawing>
            </w:r>
          </w:p>
        </w:tc>
      </w:tr>
      <w:tr w14:paraId="500164F9">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4594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BB1430">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A6FA3">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3800*750*800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F4DF7">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FBCA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83285" cy="356870"/>
                  <wp:effectExtent l="0" t="0" r="12065" b="5080"/>
                  <wp:docPr id="17"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9" descr="IMG_284"/>
                          <pic:cNvPicPr>
                            <a:picLocks noChangeAspect="1"/>
                          </pic:cNvPicPr>
                        </pic:nvPicPr>
                        <pic:blipFill>
                          <a:blip r:embed="rId10"/>
                          <a:stretch>
                            <a:fillRect/>
                          </a:stretch>
                        </pic:blipFill>
                        <pic:spPr>
                          <a:xfrm>
                            <a:off x="0" y="0"/>
                            <a:ext cx="883285" cy="356870"/>
                          </a:xfrm>
                          <a:prstGeom prst="rect">
                            <a:avLst/>
                          </a:prstGeom>
                          <a:noFill/>
                          <a:ln w="9525">
                            <a:noFill/>
                          </a:ln>
                        </pic:spPr>
                      </pic:pic>
                    </a:graphicData>
                  </a:graphic>
                </wp:inline>
              </w:drawing>
            </w:r>
          </w:p>
        </w:tc>
      </w:tr>
      <w:tr w14:paraId="1D24AC64">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B0AD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31</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98C0A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◆全钢通风柜（核心产品）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2FD9F">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1800*900*2450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BFB0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通风柜台面：采用25mm厚一体实芯烧制实验室专用陶瓷台面，整个台面一体高温烧制成型，为防止有害液体外溢，且确保后期使用牢固，不能采用拼接或后期加厚方式加工。台面耐强腐蚀，耐高温，耐磨，便于清洁。为方便摆放设备，碟型边宽度需≤80mm。台面性能必须满足以下基本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1)表面耐污染性能：根据GB/T 17657-2022 4.43要求，至少耐62项常用实验室化学试剂，须包含：氢氧化钙饱和溶液、醋酸丁酯99%、重铬酸钾洗液、氯化钙溶液10%、二氧六环99%、甲酚红85%、乙醇99%、王水、红药水、硝酸银溶液1%、立顿红茶（9g/L）、氢氧化钾溶液65%、硼氢化钠饱和溶液、氯化钾饱和溶液、硝酸65%、硫酸98%、双氧水3%、苯酚10%、二甲苯99%、碳酸氢钠饱和溶液、亚硝酸钠饱和溶液、高氯酸72%、升华硫饱和溶液、二甲基甲酰胺99%、二恶烷99%、乙醚99%、糠醛99%、硫化钠饱和溶液、一氯化碳（1000mg/L）、萘（分析纯）、饱和氯化锌溶液、甲苯99%、三氯乙烯98%、过氧化氢30%、仁和碘酒、丁酮99%、二氯甲烷99%、铬酸60%、甲酚（化学纯）、二氯乙酸98%、92#汽油、甲酸85%、丙酮99%、柠檬酸饱和溶液、苯99%、四氯化碳99%、氯仿99%、片状氢氧化钠、磷酸85%、磷酸二氢钠99%、乙酸乙酯99%、乙酸99%、盐酸37%、氯化镁溶液10%、甲醛37%、氨水28%、氢氧化钠溶液溶液40%、甲基丙烯酸丁酯98%、松节油（分析纯）、丙三醇99%、亚甲基蓝饱和溶液、溴化钠饱和溶液。检测结果为：5级。（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2)抗冲击性：根据GB/T 3810.5-2016要求，检测结果为：≥0.88。（须提供通过CMA或CNAS认证的检测机构出具的符合上述参数的检测报告复印件）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3)断裂模数：根据GB/T 3810.4-2016要求，检测结果为：≥60.26。（须提供通过CMA或CNAS认证的检测机构出具的符合上述参数的检测报告复印件）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4)莫氏硬度：根据JC/T 872-2019要求，检测结果满足≥6级。（须提供通过CMA或CNAS认证的检测机构出具的符合上述参数的检测报告复印件）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5)为确保台面的品质要求达标：。</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2.上柜前框组件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左右立柱：采用3mm厚6063铝合金一体挤压成型,结构稳固，内含静音导轨，保证移门移动时更加静音，为避免移门卡槽形成进风湍流与通风柜移门交接处内凹或缝隙不得超过5mm。立柱设计宽度≦38mm，以保证内部操作空间宽度≧1420mm，需有带弧度的小斜坡设计，使通风柜进气顺畅，无过大湍流，外形美观，表面光洁。经专用CNC设备进行切、铣、钻孔、攻丝等加工，精度高。表面经过除油、氧化、打磨等前处理后，使用环氧树脂喷涂粉末静电喷涂，经180°高温固化，涂层厚度 0.07～0.09mm，满足实验室家具硬度、耐腐蚀、附着力的技术要求。表面光滑均匀、色泽一致、无流挂、皱皮、鼓泡、凹陷、压痕。</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2)上部门楣：可拆卸结构，方便安装及顶部电气等部件的检修和维护。</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3)固定视窗：采用全透明钢化玻璃无框设计，操作视线好，气流流经顺畅。</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移动视窗：移门玻璃采用厚度≥5mm的钢化安全玻璃，强度大，抗弯性好，并在碎裂的时候不会产生呈锐角的小碎片，在实验过程中可保护实验人员的人身安全；移门的最大开启高度为760mm,移门的外框及把手采用铝合金材质一体挤压成型，移门把手双层圆弧中空设计，气体导流效果佳，与玻璃采用四边包夹嵌入式结合，确保视窗的安全性以及耐用性；移门采用同步带结构，传动比准确，对轴作用力小于20N，结构紧凑，耐用，耐磨性好，抗老化性能好，为最大程度保证通风柜气流顺畅移门左右边框与通风柜立柱交界处内凹或缝隙≦5MM。滑动顺畅无卡顿无噪音无摩擦声且有超高警示标志。当同步带意外断裂时，防止视窗掉落伤害工作人员或砸碎有害试剂，通风柜视窗必须具有防坠落功能。将视窗拉至固定位置记为零点，把保险装置打开，记录视窗下落距离零点的距离≤6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5)底部风翼：双层双向圆弧结构设计，气流组织效果好，环氧树脂粉末烤漆或喷涂特氟龙涂层。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3.下柜组件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下柜主体：采用国标1.0mm厚冷轧钢板，经激光、数控折弯、焊接、打磨制作，以确保结构的稳定性。然后经过电解除油剂，酸洗磷化后，再经实验室专用环氧树脂粉末静电喷涂处理，喷粉厚度为0.07～0.09mm,具有较强的抗酸碱，耐腐蚀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2)下柜上部功能区：模块化设计，安装水气阀门后高度不超过边柱平面，设有通风柜总开断路器及指示灯和急停开关，保护人员安全。水电气可以根据需求随意搭配，模块化设计外部可更换方便使用。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3)下柜立柱：采用3mm厚6063铝合金一体挤压成型，经专用CNC设备进行切、铣、钻孔、攻丝等加工，精度高。表面环氧树脂静电喷塑，与上柜立柱齐平，外形美观。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4.外观结构</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金属件外观要求符合以下规定：操作台无裂缝、渗透现象，操作台面无污物，无杂质，操作台金属件部分无毛刺，无裂缝，叠缝，管材端口封闭，焊接处无脱焊，无虚焊，无焊穿和错住。无脱层，无裂缝，涂层无漏喷无锈蚀，涂层光滑均匀，包泽一致，无流挂、疙瘩，皱皮，飞漆等缺陷。。</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2)金属涂层：硬度≥H。</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3)耐腐蚀性：参照GB/T 10125-2021标准，24h中性盐雾连续喷雾试验条件下，表面无裂纹、无起泡、无脱落、无变色。</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5.主要性能要求: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1)示踪气体浓度测试: 泄漏率≦0.05ppm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2)静压/阻力: 小于30Pa</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3)视窗防坠落:符合同步带断裂时视窗下落距离零点的距离≤6mm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4)金属外观: 符合“金属件外观要求”的规定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5)金属涂层硬度：，硬度≥H</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6)金属涂层耐腐蚀性：参考GB/T 10125-2021标准，24h中性盐雾连续喷雾试验条件下表面无裂纹、无起泡、无脱落、无变色。</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6.配件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（1）水路配有一次性成型PP小杯槽，耐酸碱、耐腐蚀。单口水龙头由黄铜构成并安装在通风柜内台面上。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(2)电路控制面板采用液晶显示屏面板（可设置快慢自由调节，可适应市场上大部分类似产品，支持电动风阀6秒快开）8个按键电源、设置、确定、照明、备用、风机、风阀+\-键。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(3)照明LED白光灯快速启动类型，安装置通风柜顶部，使用寿命长。插座配有四个10A 220V五孔多功能插座。线路使用2.5平方铜芯电线。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4、下柜门铰链采用110度直弯铰链，使用寿命高，拆装方便。其它下柜内背板预留检修窗，方便故障检修，左右旁板各预留4个孔方便加装考克等设施。</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A327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57250" cy="1285875"/>
                  <wp:effectExtent l="0" t="0" r="0" b="9525"/>
                  <wp:docPr id="18"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0" descr="IMG_285"/>
                          <pic:cNvPicPr>
                            <a:picLocks noChangeAspect="1"/>
                          </pic:cNvPicPr>
                        </pic:nvPicPr>
                        <pic:blipFill>
                          <a:blip r:embed="rId11"/>
                          <a:stretch>
                            <a:fillRect/>
                          </a:stretch>
                        </pic:blipFill>
                        <pic:spPr>
                          <a:xfrm>
                            <a:off x="0" y="0"/>
                            <a:ext cx="857250" cy="1285875"/>
                          </a:xfrm>
                          <a:prstGeom prst="rect">
                            <a:avLst/>
                          </a:prstGeom>
                          <a:noFill/>
                          <a:ln w="9525">
                            <a:noFill/>
                          </a:ln>
                        </pic:spPr>
                      </pic:pic>
                    </a:graphicData>
                  </a:graphic>
                </wp:inline>
              </w:drawing>
            </w:r>
          </w:p>
        </w:tc>
      </w:tr>
      <w:tr w14:paraId="05FDFA4B">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D2E3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38</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AD935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161ED">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6500*750*800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D1F7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BADB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3275" cy="324485"/>
                  <wp:effectExtent l="0" t="0" r="15875" b="18415"/>
                  <wp:docPr id="19"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5" descr="IMG_290"/>
                          <pic:cNvPicPr>
                            <a:picLocks noChangeAspect="1"/>
                          </pic:cNvPicPr>
                        </pic:nvPicPr>
                        <pic:blipFill>
                          <a:blip r:embed="rId10"/>
                          <a:stretch>
                            <a:fillRect/>
                          </a:stretch>
                        </pic:blipFill>
                        <pic:spPr>
                          <a:xfrm flipV="1">
                            <a:off x="0" y="0"/>
                            <a:ext cx="803275" cy="324485"/>
                          </a:xfrm>
                          <a:prstGeom prst="rect">
                            <a:avLst/>
                          </a:prstGeom>
                          <a:noFill/>
                          <a:ln w="9525">
                            <a:noFill/>
                          </a:ln>
                        </pic:spPr>
                      </pic:pic>
                    </a:graphicData>
                  </a:graphic>
                </wp:inline>
              </w:drawing>
            </w:r>
          </w:p>
        </w:tc>
      </w:tr>
      <w:tr w14:paraId="5C3E344A">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FEB8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43</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58F57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全钢中央台</w:t>
            </w:r>
          </w:p>
        </w:tc>
        <w:tc>
          <w:tcPr>
            <w:tcW w:w="656" w:type="pct"/>
            <w:tcBorders>
              <w:top w:val="single" w:color="auto" w:sz="4" w:space="0"/>
              <w:left w:val="single" w:color="000000" w:sz="4" w:space="0"/>
              <w:bottom w:val="single" w:color="000000" w:sz="4" w:space="0"/>
              <w:right w:val="single" w:color="000000" w:sz="4" w:space="0"/>
            </w:tcBorders>
            <w:shd w:val="clear" w:color="auto" w:fill="auto"/>
            <w:vAlign w:val="center"/>
          </w:tcPr>
          <w:p w14:paraId="15B07DB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1800*1350*800</w:t>
            </w:r>
          </w:p>
        </w:tc>
        <w:tc>
          <w:tcPr>
            <w:tcW w:w="2853" w:type="pct"/>
            <w:tcBorders>
              <w:top w:val="single" w:color="auto" w:sz="4" w:space="0"/>
              <w:left w:val="single" w:color="000000" w:sz="4" w:space="0"/>
              <w:bottom w:val="single" w:color="000000" w:sz="4" w:space="0"/>
              <w:right w:val="single" w:color="000000" w:sz="4" w:space="0"/>
            </w:tcBorders>
            <w:shd w:val="clear" w:color="auto" w:fill="auto"/>
            <w:vAlign w:val="center"/>
          </w:tcPr>
          <w:p w14:paraId="7DDFF40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F0C6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26135" cy="618490"/>
                  <wp:effectExtent l="0" t="0" r="12065" b="10160"/>
                  <wp:docPr id="21"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0" descr="IMG_295"/>
                          <pic:cNvPicPr>
                            <a:picLocks noChangeAspect="1"/>
                          </pic:cNvPicPr>
                        </pic:nvPicPr>
                        <pic:blipFill>
                          <a:blip r:embed="rId9"/>
                          <a:stretch>
                            <a:fillRect/>
                          </a:stretch>
                        </pic:blipFill>
                        <pic:spPr>
                          <a:xfrm>
                            <a:off x="0" y="0"/>
                            <a:ext cx="826135" cy="618490"/>
                          </a:xfrm>
                          <a:prstGeom prst="rect">
                            <a:avLst/>
                          </a:prstGeom>
                          <a:noFill/>
                          <a:ln w="9525">
                            <a:noFill/>
                          </a:ln>
                        </pic:spPr>
                      </pic:pic>
                    </a:graphicData>
                  </a:graphic>
                </wp:inline>
              </w:drawing>
            </w:r>
          </w:p>
        </w:tc>
      </w:tr>
      <w:tr w14:paraId="13E5E03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0F67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44</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91080">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实验凳</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2FBE4">
            <w:pPr>
              <w:jc w:val="center"/>
              <w:rPr>
                <w:rFonts w:ascii="仿宋" w:hAnsi="仿宋" w:eastAsia="仿宋" w:cs="仿宋"/>
                <w:color w:val="000000"/>
                <w:kern w:val="0"/>
                <w:sz w:val="20"/>
                <w:szCs w:val="20"/>
                <w:lang w:bidi="ar"/>
              </w:rPr>
            </w:pP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FB2A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1.凳面：玻璃钢凳面 直径30CM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2.脚盘名称：镀锌钢圈脚</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3.玻璃钢凳面方托盘；14*14</w:t>
            </w:r>
            <w:r>
              <w:rPr>
                <w:rFonts w:hint="eastAsia" w:ascii="仿宋" w:hAnsi="仿宋" w:eastAsia="仿宋" w:cs="仿宋"/>
                <w:color w:val="FF0000"/>
                <w:kern w:val="0"/>
                <w:sz w:val="20"/>
                <w:szCs w:val="20"/>
                <w:lang w:bidi="ar"/>
              </w:rPr>
              <w:t>CM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凳面连接托盘螺丝；带垫元杯8*10</w:t>
            </w:r>
            <w:r>
              <w:rPr>
                <w:rFonts w:hint="eastAsia" w:ascii="仿宋" w:hAnsi="仿宋" w:eastAsia="仿宋" w:cs="仿宋"/>
                <w:color w:val="FF0000"/>
                <w:kern w:val="0"/>
                <w:sz w:val="20"/>
                <w:szCs w:val="20"/>
                <w:lang w:bidi="ar"/>
              </w:rPr>
              <w:t>CM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4.材质：钢制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5.表面处理：电镀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6.凳脚半径：19.5CM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7.升降原理：采用气缸杆升降。</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1ED71">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78205" cy="1031875"/>
                  <wp:effectExtent l="0" t="0" r="17145" b="15875"/>
                  <wp:docPr id="22"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1" descr="IMG_296"/>
                          <pic:cNvPicPr>
                            <a:picLocks noChangeAspect="1"/>
                          </pic:cNvPicPr>
                        </pic:nvPicPr>
                        <pic:blipFill>
                          <a:blip r:embed="rId12"/>
                          <a:stretch>
                            <a:fillRect/>
                          </a:stretch>
                        </pic:blipFill>
                        <pic:spPr>
                          <a:xfrm>
                            <a:off x="0" y="0"/>
                            <a:ext cx="878205" cy="1031875"/>
                          </a:xfrm>
                          <a:prstGeom prst="rect">
                            <a:avLst/>
                          </a:prstGeom>
                          <a:noFill/>
                          <a:ln w="9525">
                            <a:noFill/>
                          </a:ln>
                        </pic:spPr>
                      </pic:pic>
                    </a:graphicData>
                  </a:graphic>
                </wp:inline>
              </w:drawing>
            </w:r>
          </w:p>
        </w:tc>
      </w:tr>
      <w:tr w14:paraId="01B4EC02">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548C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45</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41C8A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B7A25">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D819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DFF3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8355" cy="327025"/>
                  <wp:effectExtent l="0" t="0" r="10795" b="15875"/>
                  <wp:docPr id="23"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2" descr="IMG_297"/>
                          <pic:cNvPicPr>
                            <a:picLocks noChangeAspect="1"/>
                          </pic:cNvPicPr>
                        </pic:nvPicPr>
                        <pic:blipFill>
                          <a:blip r:embed="rId10"/>
                          <a:stretch>
                            <a:fillRect/>
                          </a:stretch>
                        </pic:blipFill>
                        <pic:spPr>
                          <a:xfrm>
                            <a:off x="0" y="0"/>
                            <a:ext cx="808355" cy="327025"/>
                          </a:xfrm>
                          <a:prstGeom prst="rect">
                            <a:avLst/>
                          </a:prstGeom>
                          <a:noFill/>
                          <a:ln w="9525">
                            <a:noFill/>
                          </a:ln>
                        </pic:spPr>
                      </pic:pic>
                    </a:graphicData>
                  </a:graphic>
                </wp:inline>
              </w:drawing>
            </w:r>
          </w:p>
        </w:tc>
      </w:tr>
      <w:tr w14:paraId="10E8CE3B">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4C45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47</w:t>
            </w:r>
          </w:p>
        </w:tc>
        <w:tc>
          <w:tcPr>
            <w:tcW w:w="4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1BE59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全钢边台</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2A7A1">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2000*750*800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A98AA">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1.台面：采用国内≥12.7mm厚双面膜实芯理化板台面，由专业生产厂家用CNC机械加工而成。各项性能满足或优于如下要求。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1)按照GB/T 17657-2022标准对台面板正反两面进行检验，其中98硫酸、77%硫酸、硝酸（65%）、乙酸(99%)、氢氟酸（48%）、双氧水(3%)、无水乙醇、水杨酸、碘伏、亚甲基蓝(5%)、乙腈、无水甲醇、正己烷、三氯乙酸等不少于140种溶液或试剂检验结果达到5级并无明显变化。</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2)台面板依据GB/T 17657-2022《人造板及饰面人造板理化性能试验方法》标准及其他检测方法，检测结果为：静曲强度≥145Mpa；弹性模量≥10450Mpa；抗拉强度≥69Mpa；含水率：≤1.3%；24h吸水率≤0.2%；密度≥1.43g/cm3；表面耐龟裂性能：5级：表面无裂纹；耐高温性能：表面无裂纹；表面耐耐干热性能：5级：无明显变化；表面耐湿热性能：5级：无明显变化；耐光色牢度＞4级；洛氏硬度：126；耐臭氧（72h）：外观无明显变化；尺寸稳定性：纵向横向≤0.03%；漆膜附着力：六级：切割边缘完全平滑，网格内无脱落；漆膜硬度＞9H；表面耐划痕性能：4.5N作用下，试件表面无大于90%的连续划痕；耐沸水性能：质量增加百分率≤0.01%、厚度增加百分率≤0.06%，表面质量等级：5级：无变化，边缘质量等级：5级：无明显变化；抗冲击性能（冲击高度1m）：4.7-5.1mm；表面耐磨性能≥1150r，未出现磨损；弯曲强度≥140Mpa；弯曲弹性模量≥8330Mpa；表面耐冷热循环：表面无裂纹及鼓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3)环保检测：甲醛释放量按照GB/T 39600-2021《人造板及其制品甲醛释放量分级》标准检测，满足技术E0级，检验结果为≤0.005mg/m³。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4)依据JC/T 2039-2010标准检测板材抗霉菌性能：黑曲霉、土曲霉、宛氏拟青霉、绳状青霉、出芽短梗霉、球毛壳霉、长枝木霉等7种的霉菌检测抗霉等级≤0级。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5)依据JC/T 2039-2010标准检测板材抗菌性能：大肠埃希氏菌、金黄色葡萄球菌、白色念珠菌、铜绿假单胞菌、肺炎克雷伯氏菌、鼠伤寒沙门氏菌、甲型溶血性链球群、枯草芽孢杆菌、耐甲氧西林金黄色葡萄球菌、肠沙门氏菌肠亚种、粪肠球菌、宋氏志贺氏菌、白色葡萄球菌、变异库克菌、表皮葡萄球菌等不少于15种的菌种抗菌率≥99.99%。</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6)依据HJ571-2010（环境标志产品技术要求 人造板及其制品）检测，总挥发性有机化合物TVOC释放量为未检出。</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7)台面板符合《建筑材料放射性核素限量》GB 6566-2010标准进行检测，放射性核素限量≤0.1。</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8)氙灯老化：按照GB/T 16422.2-2022检测方法，102min循环光照，辐照度0.51W/㎡@340nm，黑标温度65℃，体箱温度38℃，相对湿度50%RH,氙灯老化580小时测试结果为样品无变色、发粘、裂纹等异常，等级为5级。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9)参照GB 8624-2012《建筑材料及制品燃烧性能分级》作为检测和判定依据进行检测，燃烧性能等级结果达B1（C)级；产烟特性等级S1级；燃烧滴落物/微粒等级d0级；烟气毒性项目符合t1级要求。2）参照GB/T 2408-2021《塑料燃烧性能的测定 水平法和垂直法》作为判定依据进行检测，水平燃烧符合HB级，垂直燃烧符合V-0级。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（投标人应针对以上台面技术参数要求，提供符合或优于参数的检测报告复印件）</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 2.柜体：采用≥1.0mm厚冷轧钢板冲折焊接制作，表面酸洗磷化再经环氧树脂静电粉末喷涂，喷涂厚度≥75μm。所用钢板金属喷漆涂层硬度、冲击强度、耐腐蚀、附着力等理化性能要求。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6.性能参数：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符合操作台力学性能：水平静载荷试验(力600N，10次)、垂直静载荷试验(主桌面力2000N，10次)、独立操作台水平冲击稳定性试验(质量50kg，跌落高度40mm)、活动操作台跌落(跌落高度150mm，10次)、水平耐久性试验（力：150N，循环次数：5000次）。</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2)符合理化性能：金属喷漆涂层耐冲击强度(3.92J，无剥落、裂纹、皱纹)、金属喷漆（塑）涂层－耐腐蚀(24h乙酸盐雾试验，不低于7级)、金属喷漆（塑）涂层－附着力(不低于2级)。</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3)形状位置公差-底脚平稳性≤1.0mm.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安全性要求：活动部件间距离应≤8mm或≥25mm、与人体接触的零部件不应有毛刺、刃口、尖锐的棱角和端头、所有可拉伸的部件，应装配有效的限位装置，当其包括装载物在内质量超过10kg时，在拉手处施加200N力，该部件不应被拉脱，或者在其前端面贴一警示标签，说明该部件易拉脱。</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5A92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72795" cy="312420"/>
                  <wp:effectExtent l="0" t="0" r="8255" b="11430"/>
                  <wp:docPr id="24"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4" descr="IMG_299"/>
                          <pic:cNvPicPr>
                            <a:picLocks noChangeAspect="1"/>
                          </pic:cNvPicPr>
                        </pic:nvPicPr>
                        <pic:blipFill>
                          <a:blip r:embed="rId10"/>
                          <a:stretch>
                            <a:fillRect/>
                          </a:stretch>
                        </pic:blipFill>
                        <pic:spPr>
                          <a:xfrm>
                            <a:off x="0" y="0"/>
                            <a:ext cx="772795" cy="312420"/>
                          </a:xfrm>
                          <a:prstGeom prst="rect">
                            <a:avLst/>
                          </a:prstGeom>
                          <a:noFill/>
                          <a:ln w="9525">
                            <a:noFill/>
                          </a:ln>
                        </pic:spPr>
                      </pic:pic>
                    </a:graphicData>
                  </a:graphic>
                </wp:inline>
              </w:drawing>
            </w:r>
          </w:p>
        </w:tc>
      </w:tr>
      <w:tr w14:paraId="6BC4F6E7">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7B80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48</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702F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实验平台桌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A6219">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1500*750*800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AA0B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1.台面：采用国内≥12.7mm厚双面膜实芯理化板台面，由专业生产厂家用CNC机械加工而成。</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2.柜体：采用≥1.0mm厚冷轧钢板冲折焊接制作，表面酸洗磷化再经环氧树脂静电粉末喷涂，喷涂厚度≥75μm。所用钢板金属喷漆涂层硬度、冲击强度、耐腐蚀、附着力等理化性能满足要求。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3.侧板：采用≥1.0mm厚冷轧钢板焊接制作，表面喷涂环氧树脂粉末处理，可固定铰链、滑轨及层板挂钩，前后设有排孔可上下调整层板。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4.柜门及抽屉：门板采用≥1.0mm厚冷轧钢板冲折焊接制作，表面酸洗磷化再经环氧树脂静电粉末喷涂，门面板内侧设防缓冲减震装置。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5.钢制柜体五金配件参数：</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（1）门板采用不锈钢合页，耐腐蚀。</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（2）抽屉采用三节静音滑轨，模具成型，表面经环氧静电喷涂，耐腐蚀，采用三节导轨。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（3）铰链，自闭式304不锈钢铰链，与柜体面水平角度＜15度时，柜门即可自行关闭，耐腐蚀。</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1142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07720" cy="541020"/>
                  <wp:effectExtent l="0" t="0" r="11430" b="11430"/>
                  <wp:docPr id="25"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5" descr="IMG_300"/>
                          <pic:cNvPicPr>
                            <a:picLocks noChangeAspect="1"/>
                          </pic:cNvPicPr>
                        </pic:nvPicPr>
                        <pic:blipFill>
                          <a:blip r:embed="rId13"/>
                          <a:stretch>
                            <a:fillRect/>
                          </a:stretch>
                        </pic:blipFill>
                        <pic:spPr>
                          <a:xfrm>
                            <a:off x="0" y="0"/>
                            <a:ext cx="807720" cy="541020"/>
                          </a:xfrm>
                          <a:prstGeom prst="rect">
                            <a:avLst/>
                          </a:prstGeom>
                          <a:noFill/>
                          <a:ln w="9525">
                            <a:noFill/>
                          </a:ln>
                        </pic:spPr>
                      </pic:pic>
                    </a:graphicData>
                  </a:graphic>
                </wp:inline>
              </w:drawing>
            </w:r>
          </w:p>
        </w:tc>
      </w:tr>
      <w:tr w14:paraId="3EE4C563">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7274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EBFE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◆办公桌（核心产品）</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3EFFE">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1500*700*750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0C00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 xml:space="preserve">1.基材：采用环保等级E1级标准的三聚氰胺板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2.封边：采用同色PVC封边；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 xml:space="preserve">3.拉手：采用金属拉手。                                                                           </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4.配件：五金配件，大折叠锁，开启灵活方便；各部位安装结构严密、牢固可靠、平稳，无松动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5.带一个副柜含有主机架和三抽柜。加pvc材质蛇形管，桌面下方带钢制走线槽。</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6.胶水：采用环保胶，粘性强，不易脱落，边角触感佳。</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7.喷塑金属异型脚架：（1）采用异型钢管立柱直面两侧长边51.6mm*42.7mm（±0.2mm），直面短边14.7mm（±0.2mm），左侧内弧为127°，右下侧内弧为143°</w:t>
            </w:r>
            <w:r>
              <w:rPr>
                <w:rFonts w:hint="eastAsia" w:ascii="仿宋" w:hAnsi="仿宋" w:eastAsia="仿宋" w:cs="仿宋"/>
                <w:color w:val="FF0000"/>
                <w:kern w:val="0"/>
                <w:sz w:val="20"/>
                <w:szCs w:val="20"/>
                <w:lang w:bidi="ar"/>
              </w:rPr>
              <w:t>厚度1.5（±0.2mm）</w:t>
            </w:r>
            <w:r>
              <w:rPr>
                <w:rFonts w:hint="eastAsia" w:ascii="仿宋" w:hAnsi="仿宋" w:eastAsia="仿宋" w:cs="仿宋"/>
                <w:color w:val="000000"/>
                <w:kern w:val="0"/>
                <w:sz w:val="20"/>
                <w:szCs w:val="20"/>
                <w:lang w:bidi="ar"/>
              </w:rPr>
              <w:t>、横梁40*40mm厚度1.5（±0.2mm）采用abs塑料制作可调节脚，梯形脚垫要求 一次性成型，不允许3d打印。脚垫尺寸：长52mm（±0.2mm）*宽42mm（±0.2mm）*高80mm（±0.2mm）矮边高度为33mm（±0.2mm）（异型管更加时尚美观且倒三角稳定性更强）立柱、横梁、下短横梁等主要部件符合GB/T 1741-2020《漆膜耐霉菌性测定法》，基材采用抗菌板。GB/T 10125-2021《人造气氛腐蚀试验盐雾试验》检测标准，金属表面涂层理化性能（耐湿热、冲击强度、耐腐蚀性、漆膜附着力）、可溶性重金属（铅、汞、镉、铬）均符合要求。</w:t>
            </w:r>
            <w:r>
              <w:rPr>
                <w:rFonts w:hint="eastAsia" w:ascii="仿宋" w:hAnsi="仿宋" w:eastAsia="仿宋" w:cs="仿宋"/>
                <w:b/>
                <w:bCs/>
                <w:color w:val="000000"/>
                <w:kern w:val="0"/>
                <w:sz w:val="20"/>
                <w:szCs w:val="20"/>
                <w:lang w:bidi="ar"/>
              </w:rPr>
              <w:t>（需提供样品一张）。</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4886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845820" cy="765810"/>
                  <wp:effectExtent l="0" t="0" r="11430" b="15240"/>
                  <wp:docPr id="26"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7" descr="IMG_302"/>
                          <pic:cNvPicPr>
                            <a:picLocks noChangeAspect="1"/>
                          </pic:cNvPicPr>
                        </pic:nvPicPr>
                        <pic:blipFill>
                          <a:blip r:embed="rId14"/>
                          <a:srcRect r="1987" b="43566"/>
                          <a:stretch>
                            <a:fillRect/>
                          </a:stretch>
                        </pic:blipFill>
                        <pic:spPr>
                          <a:xfrm>
                            <a:off x="0" y="0"/>
                            <a:ext cx="845820" cy="765810"/>
                          </a:xfrm>
                          <a:prstGeom prst="rect">
                            <a:avLst/>
                          </a:prstGeom>
                          <a:noFill/>
                          <a:ln w="9525">
                            <a:noFill/>
                          </a:ln>
                        </pic:spPr>
                      </pic:pic>
                    </a:graphicData>
                  </a:graphic>
                </wp:inline>
              </w:drawing>
            </w:r>
            <w:r>
              <w:rPr>
                <w:rFonts w:hint="eastAsia" w:ascii="仿宋" w:hAnsi="仿宋" w:eastAsia="仿宋" w:cs="仿宋"/>
                <w:color w:val="000000"/>
                <w:sz w:val="20"/>
                <w:szCs w:val="20"/>
              </w:rPr>
              <w:drawing>
                <wp:inline distT="0" distB="0" distL="114300" distR="114300">
                  <wp:extent cx="801370" cy="560705"/>
                  <wp:effectExtent l="0" t="0" r="17780" b="10795"/>
                  <wp:docPr id="27" name="图片 27" descr="5b9154fbd3563136d9c064793ba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5b9154fbd3563136d9c064793ba1228"/>
                          <pic:cNvPicPr>
                            <a:picLocks noChangeAspect="1"/>
                          </pic:cNvPicPr>
                        </pic:nvPicPr>
                        <pic:blipFill>
                          <a:blip r:embed="rId21"/>
                          <a:stretch>
                            <a:fillRect/>
                          </a:stretch>
                        </pic:blipFill>
                        <pic:spPr>
                          <a:xfrm>
                            <a:off x="0" y="0"/>
                            <a:ext cx="801370" cy="560705"/>
                          </a:xfrm>
                          <a:prstGeom prst="rect">
                            <a:avLst/>
                          </a:prstGeom>
                        </pic:spPr>
                      </pic:pic>
                    </a:graphicData>
                  </a:graphic>
                </wp:inline>
              </w:drawing>
            </w:r>
            <w:r>
              <w:rPr>
                <w:rFonts w:hint="eastAsia" w:ascii="Arial" w:hAnsi="Arial" w:eastAsia="宋体" w:cs="Arial"/>
                <w:color w:val="333333"/>
                <w:sz w:val="24"/>
                <w:shd w:val="clear" w:color="auto" w:fill="FFFFFF"/>
              </w:rPr>
              <w:drawing>
                <wp:inline distT="0" distB="0" distL="114300" distR="114300">
                  <wp:extent cx="810260" cy="1084580"/>
                  <wp:effectExtent l="0" t="0" r="8890" b="1270"/>
                  <wp:docPr id="28" name="图片 28" descr="83ff45b848fa26c8705a6598c1665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83ff45b848fa26c8705a6598c16655a"/>
                          <pic:cNvPicPr>
                            <a:picLocks noChangeAspect="1"/>
                          </pic:cNvPicPr>
                        </pic:nvPicPr>
                        <pic:blipFill>
                          <a:blip r:embed="rId22"/>
                          <a:stretch>
                            <a:fillRect/>
                          </a:stretch>
                        </pic:blipFill>
                        <pic:spPr>
                          <a:xfrm>
                            <a:off x="0" y="0"/>
                            <a:ext cx="810260" cy="1084580"/>
                          </a:xfrm>
                          <a:prstGeom prst="rect">
                            <a:avLst/>
                          </a:prstGeom>
                        </pic:spPr>
                      </pic:pic>
                    </a:graphicData>
                  </a:graphic>
                </wp:inline>
              </w:drawing>
            </w:r>
          </w:p>
        </w:tc>
      </w:tr>
      <w:tr w14:paraId="56BA37DB">
        <w:tblPrEx>
          <w:tblCellMar>
            <w:top w:w="0" w:type="dxa"/>
            <w:left w:w="108" w:type="dxa"/>
            <w:bottom w:w="0" w:type="dxa"/>
            <w:right w:w="108" w:type="dxa"/>
          </w:tblCellMar>
        </w:tblPrEx>
        <w:trPr>
          <w:jc w:val="center"/>
        </w:trPr>
        <w:tc>
          <w:tcPr>
            <w:tcW w:w="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F968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52</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3402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实验平台桌</w:t>
            </w:r>
          </w:p>
        </w:tc>
        <w:tc>
          <w:tcPr>
            <w:tcW w:w="6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DE300">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1500*900*800</w:t>
            </w:r>
          </w:p>
        </w:tc>
        <w:tc>
          <w:tcPr>
            <w:tcW w:w="2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9598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1.高密度聚合板，防静电，耐腐蚀，防皱裂</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2.钢管，</w:t>
            </w:r>
            <w:r>
              <w:rPr>
                <w:rFonts w:hint="eastAsia" w:ascii="仿宋" w:hAnsi="仿宋" w:eastAsia="仿宋" w:cs="仿宋"/>
                <w:color w:val="FF0000"/>
                <w:kern w:val="0"/>
                <w:sz w:val="20"/>
                <w:szCs w:val="20"/>
                <w:lang w:bidi="ar"/>
              </w:rPr>
              <w:t>不易生锈</w:t>
            </w:r>
            <w:r>
              <w:rPr>
                <w:rFonts w:hint="eastAsia" w:ascii="仿宋" w:hAnsi="仿宋" w:eastAsia="仿宋" w:cs="仿宋"/>
                <w:color w:val="000000"/>
                <w:kern w:val="0"/>
                <w:sz w:val="20"/>
                <w:szCs w:val="20"/>
                <w:lang w:bidi="ar"/>
              </w:rPr>
              <w:t>，</w:t>
            </w:r>
            <w:r>
              <w:rPr>
                <w:rFonts w:hint="eastAsia" w:ascii="仿宋" w:hAnsi="仿宋" w:eastAsia="仿宋" w:cs="仿宋"/>
                <w:color w:val="FF0000"/>
                <w:kern w:val="0"/>
                <w:sz w:val="20"/>
                <w:szCs w:val="20"/>
                <w:lang w:bidi="ar"/>
              </w:rPr>
              <w:t>40mm</w:t>
            </w:r>
            <w:r>
              <w:rPr>
                <w:rFonts w:hint="eastAsia" w:ascii="仿宋" w:hAnsi="仿宋" w:eastAsia="仿宋" w:cs="仿宋"/>
                <w:color w:val="000000"/>
                <w:kern w:val="0"/>
                <w:sz w:val="20"/>
                <w:szCs w:val="20"/>
                <w:lang w:bidi="ar"/>
              </w:rPr>
              <w:t>方管厚度1.5mm</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3.设计电源插座，防滑脚底座：加粗冷轧钢架，工作桌面：长1500m*宽900mm*高800mm；抽屉3个；柜子2个，按左右各一个柜布局。</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428C7">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drawing>
                <wp:inline distT="0" distB="0" distL="114300" distR="114300">
                  <wp:extent cx="791210" cy="829945"/>
                  <wp:effectExtent l="0" t="0" r="8890" b="8255"/>
                  <wp:docPr id="29"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9" descr="IMG_304"/>
                          <pic:cNvPicPr>
                            <a:picLocks noChangeAspect="1"/>
                          </pic:cNvPicPr>
                        </pic:nvPicPr>
                        <pic:blipFill>
                          <a:blip r:embed="rId15"/>
                          <a:stretch>
                            <a:fillRect/>
                          </a:stretch>
                        </pic:blipFill>
                        <pic:spPr>
                          <a:xfrm>
                            <a:off x="0" y="0"/>
                            <a:ext cx="791210" cy="829945"/>
                          </a:xfrm>
                          <a:prstGeom prst="rect">
                            <a:avLst/>
                          </a:prstGeom>
                          <a:noFill/>
                          <a:ln w="9525">
                            <a:noFill/>
                          </a:ln>
                        </pic:spPr>
                      </pic:pic>
                    </a:graphicData>
                  </a:graphic>
                </wp:inline>
              </w:drawing>
            </w:r>
          </w:p>
        </w:tc>
      </w:tr>
    </w:tbl>
    <w:p w14:paraId="6E3FCF2A">
      <w:pPr>
        <w:pStyle w:val="8"/>
        <w:widowControl/>
        <w:spacing w:beforeAutospacing="0" w:afterAutospacing="0" w:line="384" w:lineRule="atLeast"/>
        <w:ind w:firstLine="384"/>
        <w:jc w:val="both"/>
        <w:rPr>
          <w:sz w:val="19"/>
          <w:szCs w:val="19"/>
        </w:rPr>
      </w:pPr>
      <w:bookmarkStart w:id="1" w:name="_GoBack"/>
      <w:r>
        <w:rPr>
          <w:rFonts w:hint="eastAsia" w:ascii="宋体" w:hAnsi="宋体" w:eastAsia="宋体" w:cs="宋体"/>
          <w:color w:val="222222"/>
          <w:sz w:val="19"/>
          <w:szCs w:val="19"/>
          <w:shd w:val="clear" w:color="auto" w:fill="FFFFFF"/>
        </w:rPr>
        <w:t>其他内容不变</w:t>
      </w:r>
    </w:p>
    <w:p w14:paraId="06191FB8">
      <w:pPr>
        <w:pStyle w:val="8"/>
        <w:widowControl/>
        <w:spacing w:beforeAutospacing="0" w:afterAutospacing="0" w:line="384" w:lineRule="atLeast"/>
        <w:ind w:firstLine="384"/>
        <w:jc w:val="both"/>
        <w:rPr>
          <w:sz w:val="19"/>
          <w:szCs w:val="19"/>
        </w:rPr>
      </w:pPr>
      <w:r>
        <w:rPr>
          <w:rFonts w:hint="eastAsia" w:ascii="宋体" w:hAnsi="宋体" w:eastAsia="宋体" w:cs="宋体"/>
          <w:color w:val="222222"/>
          <w:sz w:val="19"/>
          <w:szCs w:val="19"/>
          <w:shd w:val="clear" w:color="auto" w:fill="FFFFFF"/>
        </w:rPr>
        <w:t>更正日期：2025年</w:t>
      </w:r>
      <w:r>
        <w:rPr>
          <w:rFonts w:hint="eastAsia" w:ascii="宋体" w:hAnsi="宋体" w:eastAsia="宋体" w:cs="宋体"/>
          <w:color w:val="222222"/>
          <w:sz w:val="19"/>
          <w:szCs w:val="19"/>
          <w:shd w:val="clear" w:color="auto" w:fill="FFFFFF"/>
          <w:lang w:val="en-US" w:eastAsia="zh-CN"/>
        </w:rPr>
        <w:t>05</w:t>
      </w:r>
      <w:r>
        <w:rPr>
          <w:rFonts w:hint="eastAsia" w:ascii="宋体" w:hAnsi="宋体" w:eastAsia="宋体" w:cs="宋体"/>
          <w:color w:val="222222"/>
          <w:sz w:val="19"/>
          <w:szCs w:val="19"/>
          <w:shd w:val="clear" w:color="auto" w:fill="FFFFFF"/>
        </w:rPr>
        <w:t>月</w:t>
      </w:r>
      <w:r>
        <w:rPr>
          <w:rFonts w:hint="eastAsia" w:ascii="宋体" w:hAnsi="宋体" w:eastAsia="宋体" w:cs="宋体"/>
          <w:color w:val="222222"/>
          <w:sz w:val="19"/>
          <w:szCs w:val="19"/>
          <w:shd w:val="clear" w:color="auto" w:fill="FFFFFF"/>
          <w:lang w:val="en-US" w:eastAsia="zh-CN"/>
        </w:rPr>
        <w:t>19</w:t>
      </w:r>
      <w:r>
        <w:rPr>
          <w:rFonts w:hint="eastAsia" w:ascii="宋体" w:hAnsi="宋体" w:eastAsia="宋体" w:cs="宋体"/>
          <w:color w:val="222222"/>
          <w:sz w:val="19"/>
          <w:szCs w:val="19"/>
          <w:shd w:val="clear" w:color="auto" w:fill="FFFFFF"/>
        </w:rPr>
        <w:t>日</w:t>
      </w:r>
    </w:p>
    <w:p w14:paraId="0E09A356">
      <w:pPr>
        <w:pStyle w:val="3"/>
        <w:widowControl/>
        <w:shd w:val="clear" w:color="auto" w:fill="FFFFFF"/>
        <w:spacing w:before="120" w:beforeAutospacing="0" w:afterAutospacing="0" w:line="600" w:lineRule="atLeast"/>
        <w:rPr>
          <w:rFonts w:hint="default" w:cs="宋体"/>
          <w:b w:val="0"/>
          <w:bCs w:val="0"/>
          <w:color w:val="222222"/>
          <w:sz w:val="19"/>
          <w:szCs w:val="19"/>
        </w:rPr>
      </w:pPr>
      <w:r>
        <w:rPr>
          <w:rStyle w:val="11"/>
          <w:rFonts w:cs="宋体"/>
          <w:b/>
          <w:color w:val="222222"/>
          <w:sz w:val="19"/>
          <w:szCs w:val="19"/>
          <w:shd w:val="clear" w:color="auto" w:fill="FFFFFF"/>
        </w:rPr>
        <w:t>三、其他补充事项</w:t>
      </w:r>
    </w:p>
    <w:p w14:paraId="2FBA4C5F">
      <w:pPr>
        <w:pStyle w:val="14"/>
        <w:ind w:firstLine="180" w:firstLineChars="100"/>
        <w:rPr>
          <w:rFonts w:hint="eastAsia" w:asciiTheme="minorEastAsia" w:hAnsiTheme="minorEastAsia" w:eastAsiaTheme="minorEastAsia" w:cstheme="minorEastAsia"/>
          <w:sz w:val="18"/>
          <w:szCs w:val="18"/>
          <w:highlight w:val="none"/>
        </w:rPr>
      </w:pPr>
      <w:r>
        <w:rPr>
          <w:rFonts w:hint="eastAsia" w:asciiTheme="minorEastAsia" w:hAnsiTheme="minorEastAsia" w:eastAsiaTheme="minorEastAsia" w:cstheme="minorEastAsia"/>
          <w:sz w:val="18"/>
          <w:szCs w:val="18"/>
          <w:highlight w:val="none"/>
        </w:rPr>
        <w:t>信息公告指定媒体：</w:t>
      </w:r>
    </w:p>
    <w:p w14:paraId="79EE9692">
      <w:pPr>
        <w:pStyle w:val="14"/>
        <w:ind w:firstLine="180" w:firstLineChars="100"/>
        <w:rPr>
          <w:rFonts w:hint="eastAsia" w:asciiTheme="minorEastAsia" w:hAnsiTheme="minorEastAsia" w:eastAsiaTheme="minorEastAsia" w:cstheme="minorEastAsia"/>
          <w:sz w:val="18"/>
          <w:szCs w:val="18"/>
          <w:highlight w:val="none"/>
          <w:lang w:val="en-US" w:eastAsia="zh-CN"/>
        </w:rPr>
      </w:pPr>
      <w:r>
        <w:rPr>
          <w:rFonts w:hint="eastAsia" w:asciiTheme="minorEastAsia" w:hAnsiTheme="minorEastAsia" w:eastAsiaTheme="minorEastAsia" w:cstheme="minorEastAsia"/>
          <w:sz w:val="18"/>
          <w:szCs w:val="18"/>
          <w:highlight w:val="none"/>
          <w:lang w:val="en-US" w:eastAsia="zh-CN"/>
        </w:rPr>
        <w:t>(1)中国招标投标公共服务平台http://www.cebpubservice.cn/</w:t>
      </w:r>
    </w:p>
    <w:p w14:paraId="2B9BEB93">
      <w:pPr>
        <w:pStyle w:val="14"/>
        <w:ind w:firstLine="180" w:firstLineChars="100"/>
        <w:rPr>
          <w:rFonts w:hint="eastAsia" w:asciiTheme="minorEastAsia" w:hAnsiTheme="minorEastAsia" w:eastAsiaTheme="minorEastAsia" w:cstheme="minorEastAsia"/>
          <w:sz w:val="18"/>
          <w:szCs w:val="18"/>
          <w:highlight w:val="none"/>
          <w:lang w:val="en-US" w:eastAsia="zh-CN"/>
        </w:rPr>
      </w:pPr>
      <w:r>
        <w:rPr>
          <w:rFonts w:hint="eastAsia" w:asciiTheme="minorEastAsia" w:hAnsiTheme="minorEastAsia" w:eastAsiaTheme="minorEastAsia" w:cstheme="minorEastAsia"/>
          <w:sz w:val="18"/>
          <w:szCs w:val="18"/>
          <w:highlight w:val="none"/>
          <w:lang w:val="en-US" w:eastAsia="zh-CN"/>
        </w:rPr>
        <w:t>(2)工采通电子招投标交易平台https://easy-prt.com/home</w:t>
      </w:r>
    </w:p>
    <w:p w14:paraId="50ADF56C">
      <w:pPr>
        <w:pStyle w:val="14"/>
        <w:ind w:firstLine="180" w:firstLineChars="100"/>
        <w:rPr>
          <w:rFonts w:hint="eastAsia" w:asciiTheme="minorEastAsia" w:hAnsiTheme="minorEastAsia" w:eastAsiaTheme="minorEastAsia" w:cstheme="minorEastAsia"/>
          <w:sz w:val="18"/>
          <w:szCs w:val="18"/>
          <w:highlight w:val="none"/>
          <w:lang w:val="en-US" w:eastAsia="zh-CN"/>
        </w:rPr>
      </w:pPr>
      <w:r>
        <w:rPr>
          <w:rFonts w:hint="eastAsia" w:asciiTheme="minorEastAsia" w:hAnsiTheme="minorEastAsia" w:eastAsiaTheme="minorEastAsia" w:cstheme="minorEastAsia"/>
          <w:sz w:val="18"/>
          <w:szCs w:val="18"/>
          <w:highlight w:val="none"/>
          <w:lang w:val="en-US" w:eastAsia="zh-CN"/>
        </w:rPr>
        <w:t>(3)福建省国资采购平台https://ygcg.fjcqjy.com</w:t>
      </w:r>
    </w:p>
    <w:p w14:paraId="51D6D4EF">
      <w:pPr>
        <w:pStyle w:val="14"/>
        <w:ind w:firstLine="180" w:firstLineChars="100"/>
        <w:rPr>
          <w:rFonts w:hint="eastAsia" w:asciiTheme="minorEastAsia" w:hAnsiTheme="minorEastAsia" w:eastAsiaTheme="minorEastAsia" w:cstheme="minorEastAsia"/>
          <w:sz w:val="18"/>
          <w:szCs w:val="18"/>
          <w:highlight w:val="none"/>
        </w:rPr>
      </w:pPr>
      <w:r>
        <w:rPr>
          <w:rFonts w:hint="eastAsia" w:asciiTheme="minorEastAsia" w:hAnsiTheme="minorEastAsia" w:eastAsiaTheme="minorEastAsia" w:cstheme="minorEastAsia"/>
          <w:sz w:val="18"/>
          <w:szCs w:val="18"/>
          <w:highlight w:val="none"/>
          <w:lang w:val="en-US" w:eastAsia="zh-CN"/>
        </w:rPr>
        <w:t>(4)福建省天海招标有限公司http://www.fjthzb.com</w:t>
      </w:r>
    </w:p>
    <w:p w14:paraId="3D1E5AE4">
      <w:pPr>
        <w:pStyle w:val="8"/>
        <w:widowControl/>
        <w:spacing w:beforeAutospacing="0" w:afterAutospacing="0" w:line="384" w:lineRule="atLeast"/>
        <w:jc w:val="both"/>
        <w:rPr>
          <w:rFonts w:ascii="宋体" w:hAnsi="宋体" w:eastAsia="宋体" w:cs="宋体"/>
          <w:color w:val="222222"/>
          <w:sz w:val="19"/>
          <w:szCs w:val="19"/>
        </w:rPr>
      </w:pPr>
      <w:r>
        <w:rPr>
          <w:rStyle w:val="11"/>
          <w:rFonts w:hint="eastAsia" w:ascii="宋体" w:hAnsi="宋体" w:eastAsia="宋体" w:cs="宋体"/>
          <w:bCs/>
          <w:color w:val="222222"/>
          <w:sz w:val="19"/>
          <w:szCs w:val="19"/>
          <w:shd w:val="clear" w:color="auto" w:fill="FFFFFF"/>
        </w:rPr>
        <w:t>四、凡对本次公告内容提出询问，请按以下方式联系。</w:t>
      </w:r>
    </w:p>
    <w:p w14:paraId="32C8CA57">
      <w:pPr>
        <w:pStyle w:val="4"/>
        <w:widowControl/>
        <w:spacing w:beforeAutospacing="0" w:afterAutospacing="0" w:line="24" w:lineRule="atLeast"/>
        <w:rPr>
          <w:rFonts w:hint="default"/>
          <w:b w:val="0"/>
          <w:bCs w:val="0"/>
          <w:sz w:val="19"/>
          <w:szCs w:val="19"/>
        </w:rPr>
      </w:pPr>
      <w:r>
        <w:rPr>
          <w:b w:val="0"/>
          <w:bCs w:val="0"/>
          <w:color w:val="222222"/>
          <w:sz w:val="19"/>
          <w:szCs w:val="19"/>
          <w:shd w:val="clear" w:color="auto" w:fill="FFFFFF"/>
        </w:rPr>
        <w:t>1.采购人信息</w:t>
      </w:r>
    </w:p>
    <w:p w14:paraId="38D919AF">
      <w:pPr>
        <w:pStyle w:val="8"/>
        <w:widowControl/>
        <w:spacing w:beforeAutospacing="0" w:afterAutospacing="0" w:line="384" w:lineRule="atLeast"/>
        <w:ind w:firstLine="384"/>
        <w:jc w:val="both"/>
        <w:rPr>
          <w:rFonts w:hint="eastAsia" w:ascii="宋体" w:hAnsi="宋体" w:eastAsia="宋体" w:cs="宋体"/>
          <w:color w:val="222222"/>
          <w:sz w:val="19"/>
          <w:szCs w:val="19"/>
          <w:shd w:val="clear" w:color="auto" w:fill="FFFFFF"/>
        </w:rPr>
      </w:pPr>
      <w:r>
        <w:rPr>
          <w:rFonts w:hint="eastAsia" w:ascii="宋体" w:hAnsi="宋体" w:eastAsia="宋体" w:cs="宋体"/>
          <w:color w:val="222222"/>
          <w:sz w:val="19"/>
          <w:szCs w:val="19"/>
          <w:shd w:val="clear" w:color="auto" w:fill="FFFFFF"/>
        </w:rPr>
        <w:t>名称：南平武夷高新能源供应有限公司</w:t>
      </w:r>
    </w:p>
    <w:p w14:paraId="4F8DB2C6">
      <w:pPr>
        <w:pStyle w:val="8"/>
        <w:widowControl/>
        <w:spacing w:beforeAutospacing="0" w:afterAutospacing="0" w:line="384" w:lineRule="atLeast"/>
        <w:ind w:firstLine="384"/>
        <w:jc w:val="both"/>
        <w:rPr>
          <w:rFonts w:eastAsia="宋体"/>
          <w:sz w:val="19"/>
          <w:szCs w:val="19"/>
        </w:rPr>
      </w:pPr>
      <w:r>
        <w:rPr>
          <w:rFonts w:hint="eastAsia" w:ascii="宋体" w:hAnsi="宋体" w:eastAsia="宋体" w:cs="宋体"/>
          <w:color w:val="222222"/>
          <w:sz w:val="19"/>
          <w:szCs w:val="19"/>
          <w:shd w:val="clear" w:color="auto" w:fill="FFFFFF"/>
        </w:rPr>
        <w:t>地址：福建省南平市建阳区林后大街959号101室</w:t>
      </w:r>
    </w:p>
    <w:p w14:paraId="45C137F2">
      <w:pPr>
        <w:pStyle w:val="8"/>
        <w:widowControl/>
        <w:spacing w:beforeAutospacing="0" w:afterAutospacing="0" w:line="384" w:lineRule="atLeast"/>
        <w:ind w:firstLine="384"/>
        <w:jc w:val="both"/>
        <w:rPr>
          <w:rFonts w:eastAsia="宋体"/>
          <w:sz w:val="19"/>
          <w:szCs w:val="19"/>
        </w:rPr>
      </w:pPr>
      <w:r>
        <w:rPr>
          <w:rFonts w:hint="eastAsia" w:ascii="宋体" w:hAnsi="宋体" w:eastAsia="宋体" w:cs="宋体"/>
          <w:color w:val="222222"/>
          <w:sz w:val="19"/>
          <w:szCs w:val="19"/>
          <w:shd w:val="clear" w:color="auto" w:fill="FFFFFF"/>
        </w:rPr>
        <w:t>联系方式：0599-8767756</w:t>
      </w:r>
    </w:p>
    <w:p w14:paraId="796D6CF5">
      <w:pPr>
        <w:pStyle w:val="4"/>
        <w:widowControl/>
        <w:spacing w:beforeAutospacing="0" w:afterAutospacing="0" w:line="24" w:lineRule="atLeast"/>
        <w:rPr>
          <w:rFonts w:hint="default"/>
          <w:b w:val="0"/>
          <w:bCs w:val="0"/>
          <w:sz w:val="19"/>
          <w:szCs w:val="19"/>
        </w:rPr>
      </w:pPr>
      <w:r>
        <w:rPr>
          <w:b w:val="0"/>
          <w:bCs w:val="0"/>
          <w:color w:val="222222"/>
          <w:sz w:val="19"/>
          <w:szCs w:val="19"/>
          <w:shd w:val="clear" w:color="auto" w:fill="FFFFFF"/>
        </w:rPr>
        <w:t>2.采购代理机构信息</w:t>
      </w:r>
    </w:p>
    <w:p w14:paraId="3995A592">
      <w:pPr>
        <w:pStyle w:val="8"/>
        <w:widowControl/>
        <w:spacing w:beforeAutospacing="0" w:afterAutospacing="0" w:line="384" w:lineRule="atLeast"/>
        <w:ind w:firstLine="384"/>
        <w:jc w:val="both"/>
        <w:rPr>
          <w:rFonts w:eastAsia="宋体"/>
          <w:sz w:val="19"/>
          <w:szCs w:val="19"/>
        </w:rPr>
      </w:pPr>
      <w:r>
        <w:rPr>
          <w:rFonts w:hint="eastAsia" w:ascii="宋体" w:hAnsi="宋体" w:eastAsia="宋体" w:cs="宋体"/>
          <w:color w:val="222222"/>
          <w:sz w:val="19"/>
          <w:szCs w:val="19"/>
          <w:shd w:val="clear" w:color="auto" w:fill="FFFFFF"/>
        </w:rPr>
        <w:t>名称：</w:t>
      </w:r>
      <w:r>
        <w:rPr>
          <w:rFonts w:hint="eastAsia" w:ascii="宋体" w:hAnsi="宋体" w:eastAsia="宋体" w:cs="宋体"/>
          <w:color w:val="222222"/>
          <w:sz w:val="19"/>
          <w:szCs w:val="19"/>
          <w:shd w:val="clear" w:color="auto" w:fill="FFFFFF"/>
          <w:lang w:val="en-US" w:eastAsia="zh-CN"/>
        </w:rPr>
        <w:t>福建省天海招标有限公司</w:t>
      </w:r>
    </w:p>
    <w:p w14:paraId="08CE1159">
      <w:pPr>
        <w:pStyle w:val="8"/>
        <w:widowControl/>
        <w:spacing w:beforeAutospacing="0" w:afterAutospacing="0" w:line="384" w:lineRule="atLeast"/>
        <w:ind w:firstLine="384"/>
        <w:jc w:val="both"/>
        <w:rPr>
          <w:rFonts w:hint="eastAsia" w:eastAsia="宋体"/>
          <w:sz w:val="19"/>
          <w:szCs w:val="19"/>
          <w:lang w:val="en-US" w:eastAsia="zh-CN"/>
        </w:rPr>
      </w:pPr>
      <w:r>
        <w:rPr>
          <w:rFonts w:hint="eastAsia" w:ascii="宋体" w:hAnsi="宋体" w:eastAsia="宋体" w:cs="宋体"/>
          <w:color w:val="222222"/>
          <w:sz w:val="19"/>
          <w:szCs w:val="19"/>
          <w:shd w:val="clear" w:color="auto" w:fill="FFFFFF"/>
        </w:rPr>
        <w:t>地址：武夷山市五九中路24号（夷鑫园）C幢301室或福州市鼓楼区营迹路69号恒力创富中心西塔8楼</w:t>
      </w:r>
      <w:r>
        <w:rPr>
          <w:rFonts w:hint="eastAsia" w:ascii="宋体" w:hAnsi="宋体" w:eastAsia="宋体" w:cs="宋体"/>
          <w:color w:val="222222"/>
          <w:sz w:val="19"/>
          <w:szCs w:val="19"/>
          <w:shd w:val="clear" w:color="auto" w:fill="FFFFFF"/>
          <w:lang w:val="en-US" w:eastAsia="zh-CN"/>
        </w:rPr>
        <w:t>或福建省南平市建阳区童游大街36号4楼415室</w:t>
      </w:r>
    </w:p>
    <w:p w14:paraId="1AD47766">
      <w:pPr>
        <w:pStyle w:val="8"/>
        <w:widowControl/>
        <w:spacing w:beforeAutospacing="0" w:afterAutospacing="0" w:line="384" w:lineRule="atLeast"/>
        <w:ind w:firstLine="384"/>
        <w:jc w:val="both"/>
        <w:rPr>
          <w:rFonts w:eastAsia="宋体"/>
          <w:sz w:val="19"/>
          <w:szCs w:val="19"/>
        </w:rPr>
      </w:pPr>
      <w:r>
        <w:rPr>
          <w:rFonts w:hint="eastAsia" w:ascii="宋体" w:hAnsi="宋体" w:eastAsia="宋体" w:cs="宋体"/>
          <w:color w:val="222222"/>
          <w:sz w:val="19"/>
          <w:szCs w:val="19"/>
          <w:shd w:val="clear" w:color="auto" w:fill="FFFFFF"/>
        </w:rPr>
        <w:t>联系方式： 0591-87878462-810/0595-5259888</w:t>
      </w:r>
    </w:p>
    <w:p w14:paraId="5D4A351A">
      <w:pPr>
        <w:pStyle w:val="4"/>
        <w:widowControl/>
        <w:spacing w:beforeAutospacing="0" w:afterAutospacing="0" w:line="24" w:lineRule="atLeast"/>
        <w:rPr>
          <w:rFonts w:hint="default"/>
          <w:b w:val="0"/>
          <w:bCs w:val="0"/>
          <w:sz w:val="19"/>
          <w:szCs w:val="19"/>
        </w:rPr>
      </w:pPr>
      <w:r>
        <w:rPr>
          <w:b w:val="0"/>
          <w:bCs w:val="0"/>
          <w:color w:val="222222"/>
          <w:sz w:val="19"/>
          <w:szCs w:val="19"/>
          <w:shd w:val="clear" w:color="auto" w:fill="FFFFFF"/>
        </w:rPr>
        <w:t>3.项目联系方式</w:t>
      </w:r>
    </w:p>
    <w:p w14:paraId="0AAA70BB">
      <w:pPr>
        <w:pStyle w:val="8"/>
        <w:widowControl/>
        <w:spacing w:beforeAutospacing="0" w:afterAutospacing="0" w:line="384" w:lineRule="atLeast"/>
        <w:ind w:firstLine="384"/>
        <w:jc w:val="both"/>
        <w:rPr>
          <w:rFonts w:eastAsia="宋体"/>
          <w:sz w:val="19"/>
          <w:szCs w:val="19"/>
        </w:rPr>
      </w:pPr>
      <w:r>
        <w:rPr>
          <w:rFonts w:hint="eastAsia" w:ascii="宋体" w:hAnsi="宋体" w:eastAsia="宋体" w:cs="宋体"/>
          <w:color w:val="222222"/>
          <w:sz w:val="19"/>
          <w:szCs w:val="19"/>
          <w:shd w:val="clear" w:color="auto" w:fill="FFFFFF"/>
        </w:rPr>
        <w:t>项目联系人：吴彬彬/古雯/袁文女</w:t>
      </w:r>
    </w:p>
    <w:p w14:paraId="43FF9D1D">
      <w:pPr>
        <w:pStyle w:val="8"/>
        <w:widowControl/>
        <w:spacing w:beforeAutospacing="0" w:afterAutospacing="0" w:line="384" w:lineRule="atLeast"/>
        <w:ind w:firstLine="384"/>
        <w:jc w:val="both"/>
        <w:rPr>
          <w:rFonts w:eastAsia="宋体"/>
          <w:sz w:val="19"/>
          <w:szCs w:val="19"/>
        </w:rPr>
      </w:pPr>
      <w:r>
        <w:rPr>
          <w:rFonts w:hint="eastAsia" w:ascii="宋体" w:hAnsi="宋体" w:eastAsia="宋体" w:cs="宋体"/>
          <w:color w:val="222222"/>
          <w:sz w:val="19"/>
          <w:szCs w:val="19"/>
          <w:shd w:val="clear" w:color="auto" w:fill="FFFFFF"/>
        </w:rPr>
        <w:t>电话：0591-87878462-810/0595-5259888</w:t>
      </w:r>
    </w:p>
    <w:p w14:paraId="3F96C50C">
      <w:pPr>
        <w:pStyle w:val="8"/>
        <w:widowControl/>
        <w:spacing w:beforeAutospacing="0" w:afterAutospacing="0" w:line="384" w:lineRule="atLeast"/>
        <w:ind w:firstLine="384"/>
        <w:jc w:val="both"/>
        <w:rPr>
          <w:rFonts w:eastAsia="宋体"/>
          <w:sz w:val="19"/>
          <w:szCs w:val="19"/>
        </w:rPr>
      </w:pPr>
    </w:p>
    <w:p w14:paraId="30A1A12C">
      <w:pPr>
        <w:pStyle w:val="8"/>
        <w:widowControl/>
        <w:shd w:val="clear" w:color="auto" w:fill="FFFFFF"/>
        <w:spacing w:beforeAutospacing="0" w:afterAutospacing="0" w:line="384" w:lineRule="atLeast"/>
        <w:ind w:firstLine="384"/>
        <w:jc w:val="right"/>
        <w:rPr>
          <w:rFonts w:hint="eastAsia" w:ascii="宋体" w:hAnsi="宋体" w:eastAsia="宋体" w:cs="宋体"/>
          <w:color w:val="222222"/>
          <w:sz w:val="19"/>
          <w:szCs w:val="19"/>
          <w:shd w:val="clear" w:color="auto" w:fill="FFFFFF"/>
          <w:lang w:val="en-US" w:eastAsia="zh-CN"/>
        </w:rPr>
      </w:pPr>
      <w:r>
        <w:rPr>
          <w:rFonts w:hint="eastAsia" w:ascii="宋体" w:hAnsi="宋体" w:eastAsia="宋体" w:cs="宋体"/>
          <w:color w:val="222222"/>
          <w:sz w:val="19"/>
          <w:szCs w:val="19"/>
          <w:shd w:val="clear" w:color="auto" w:fill="FFFFFF"/>
          <w:lang w:val="en-US" w:eastAsia="zh-CN"/>
        </w:rPr>
        <w:t>福建省天海招标有限公司</w:t>
      </w:r>
    </w:p>
    <w:p w14:paraId="232FD203">
      <w:pPr>
        <w:pStyle w:val="8"/>
        <w:widowControl/>
        <w:shd w:val="clear" w:color="auto" w:fill="FFFFFF"/>
        <w:spacing w:beforeAutospacing="0" w:afterAutospacing="0" w:line="384" w:lineRule="atLeast"/>
        <w:ind w:firstLine="384"/>
        <w:jc w:val="right"/>
        <w:rPr>
          <w:rFonts w:ascii="宋体" w:hAnsi="宋体" w:eastAsia="宋体" w:cs="宋体"/>
          <w:color w:val="222222"/>
          <w:sz w:val="19"/>
          <w:szCs w:val="19"/>
        </w:rPr>
      </w:pPr>
      <w:r>
        <w:rPr>
          <w:rFonts w:hint="eastAsia" w:ascii="宋体" w:hAnsi="宋体" w:eastAsia="宋体" w:cs="宋体"/>
          <w:color w:val="222222"/>
          <w:sz w:val="19"/>
          <w:szCs w:val="19"/>
          <w:shd w:val="clear" w:color="auto" w:fill="FFFFFF"/>
        </w:rPr>
        <w:t>2025年05月</w:t>
      </w:r>
      <w:r>
        <w:rPr>
          <w:rFonts w:hint="eastAsia" w:ascii="宋体" w:hAnsi="宋体" w:eastAsia="宋体" w:cs="宋体"/>
          <w:color w:val="222222"/>
          <w:sz w:val="19"/>
          <w:szCs w:val="19"/>
          <w:shd w:val="clear" w:color="auto" w:fill="FFFFFF"/>
          <w:lang w:val="en-US" w:eastAsia="zh-CN"/>
        </w:rPr>
        <w:t>19</w:t>
      </w:r>
      <w:r>
        <w:rPr>
          <w:rFonts w:hint="eastAsia" w:ascii="宋体" w:hAnsi="宋体" w:eastAsia="宋体" w:cs="宋体"/>
          <w:color w:val="222222"/>
          <w:sz w:val="19"/>
          <w:szCs w:val="19"/>
          <w:shd w:val="clear" w:color="auto" w:fill="FFFFFF"/>
        </w:rPr>
        <w:t>日</w:t>
      </w:r>
    </w:p>
    <w:p w14:paraId="7DF1E66F"/>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9E8E6E"/>
    <w:multiLevelType w:val="singleLevel"/>
    <w:tmpl w:val="CF9E8E6E"/>
    <w:lvl w:ilvl="0" w:tentative="0">
      <w:start w:val="1"/>
      <w:numFmt w:val="decimal"/>
      <w:lvlText w:val="%1."/>
      <w:lvlJc w:val="left"/>
      <w:pPr>
        <w:tabs>
          <w:tab w:val="left" w:pos="312"/>
        </w:tabs>
      </w:pPr>
    </w:lvl>
  </w:abstractNum>
  <w:abstractNum w:abstractNumId="1">
    <w:nsid w:val="3CD97DA0"/>
    <w:multiLevelType w:val="singleLevel"/>
    <w:tmpl w:val="3CD97DA0"/>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2D7A87"/>
    <w:rsid w:val="001944A4"/>
    <w:rsid w:val="002758FB"/>
    <w:rsid w:val="00D05E9C"/>
    <w:rsid w:val="0B3B742E"/>
    <w:rsid w:val="0DAA0017"/>
    <w:rsid w:val="19827DE5"/>
    <w:rsid w:val="1A2D7A87"/>
    <w:rsid w:val="3AAD22DE"/>
    <w:rsid w:val="443E17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paragraph" w:styleId="4">
    <w:name w:val="heading 6"/>
    <w:basedOn w:val="1"/>
    <w:next w:val="1"/>
    <w:semiHidden/>
    <w:unhideWhenUsed/>
    <w:qFormat/>
    <w:uiPriority w:val="0"/>
    <w:pPr>
      <w:spacing w:beforeAutospacing="1" w:afterAutospacing="1"/>
      <w:jc w:val="left"/>
      <w:outlineLvl w:val="5"/>
    </w:pPr>
    <w:rPr>
      <w:rFonts w:hint="eastAsia" w:ascii="宋体" w:hAnsi="宋体" w:eastAsia="宋体" w:cs="Times New Roman"/>
      <w:b/>
      <w:bCs/>
      <w:kern w:val="0"/>
      <w:sz w:val="15"/>
      <w:szCs w:val="15"/>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ind w:firstLine="420"/>
      <w:jc w:val="both"/>
    </w:pPr>
    <w:rPr>
      <w:rFonts w:ascii="Calibri" w:hAnsi="Calibri"/>
      <w:kern w:val="2"/>
      <w:sz w:val="21"/>
      <w:lang w:val="en-US" w:eastAsia="zh-CN" w:bidi="ar-SA"/>
    </w:rPr>
  </w:style>
  <w:style w:type="paragraph" w:styleId="5">
    <w:name w:val="Plain Text"/>
    <w:basedOn w:val="1"/>
    <w:qFormat/>
    <w:uiPriority w:val="0"/>
    <w:rPr>
      <w:rFonts w:ascii="宋体" w:hAnsi="Courier New" w:cs="Courier New"/>
      <w:szCs w:val="21"/>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 w:type="paragraph" w:customStyle="1" w:styleId="1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52</Pages>
  <Words>36279</Words>
  <Characters>43521</Characters>
  <Lines>393</Lines>
  <Paragraphs>110</Paragraphs>
  <TotalTime>4</TotalTime>
  <ScaleCrop>false</ScaleCrop>
  <LinksUpToDate>false</LinksUpToDate>
  <CharactersWithSpaces>44494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2025-05-18T13:20:00Z</dcterms:created>
  <dc:creator>。。。</dc:creator>
  <cp:lastModifiedBy>次次次次次</cp:lastModifiedBy>
  <dcterms:modified xsi:type="dcterms:W3CDTF">2025-05-19T08:36:19Z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406A88B0FCAA488A9CDB9678C372B208_13</vt:lpwstr>
  </property>
  <property fmtid="{D5CDD505-2E9C-101B-9397-08002B2CF9AE}" pid="4" name="KSOTemplateDocerSaveRecord">
    <vt:lpwstr>eyJoZGlkIjoiYzM5ZGJiMmNkNjVkYTk2NzRlNTI5ZDhhZWRmYjZjODMiLCJ1c2VySWQiOiIxMDU3NzY1NDAzIn0=</vt:lpwstr>
  </property>
</Properties>
</file>