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46EB5">
      <w:pPr>
        <w:rPr>
          <w:b/>
          <w:sz w:val="24"/>
          <w:szCs w:val="24"/>
        </w:rPr>
      </w:pPr>
      <w:bookmarkStart w:id="0" w:name="_GoBack"/>
      <w:bookmarkEnd w:id="0"/>
      <w:r>
        <w:rPr>
          <w:rFonts w:hint="eastAsia"/>
          <w:b/>
          <w:sz w:val="24"/>
          <w:szCs w:val="24"/>
        </w:rPr>
        <w:t>一、项目概况</w:t>
      </w:r>
    </w:p>
    <w:p w14:paraId="6D1F6421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1、全面摸清家底。对</w:t>
      </w:r>
      <w:r>
        <w:rPr>
          <w:rFonts w:hint="eastAsia"/>
          <w:sz w:val="24"/>
          <w:szCs w:val="24"/>
          <w:lang w:val="en-US" w:eastAsia="zh-CN"/>
        </w:rPr>
        <w:t>宁德市公安局东侨经济技术开发区分局</w:t>
      </w:r>
      <w:r>
        <w:rPr>
          <w:rFonts w:hint="eastAsia"/>
          <w:sz w:val="24"/>
          <w:szCs w:val="24"/>
        </w:rPr>
        <w:t>资产存量、结构、 分布、使用状况等进行全面清理和核查，并按照规定进行实物盘点和账务核对，完善资产数据信息，确保账实相符、账卡相符、 数据准确。</w:t>
      </w:r>
    </w:p>
    <w:p w14:paraId="31DD5C11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2、规范资产管理。 对清查发现的资产管理漏洞，研究制定切实可行的改进措施，完善管理制度体系，进一步促进行政事业单位资产规范管理，提质增效。</w:t>
      </w:r>
    </w:p>
    <w:p w14:paraId="590D717B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3、服务科学决策。充分利用清查结果，为优化资产配置、 盘活闲置资产、防范资产流失提供数据支撑，促进资产有效配置、 合理使用，提高资产使用效率。</w:t>
      </w:r>
    </w:p>
    <w:p w14:paraId="74090A96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二、服务要求及内容</w:t>
      </w:r>
    </w:p>
    <w:p w14:paraId="156D2F5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1、资产范围：宁德市公安局</w:t>
      </w:r>
      <w:r>
        <w:rPr>
          <w:rFonts w:hint="eastAsia"/>
          <w:sz w:val="24"/>
          <w:szCs w:val="24"/>
          <w:lang w:val="en-US" w:eastAsia="zh-CN"/>
        </w:rPr>
        <w:t>东侨经济技术开发区分局</w:t>
      </w:r>
      <w:r>
        <w:rPr>
          <w:rFonts w:hint="eastAsia"/>
          <w:sz w:val="24"/>
          <w:szCs w:val="24"/>
        </w:rPr>
        <w:t>占有使用和直接支配的固定资产、在建工程、无形资产、公共基础设施、政府储备物资、文物文化资产、保障 性住房等资产，以及应收应付等往来账款。</w:t>
      </w:r>
    </w:p>
    <w:p w14:paraId="30504A7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2.重点范围的资产类型：固定资产，无形资产。</w:t>
      </w:r>
    </w:p>
    <w:p w14:paraId="1EA0EC8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3.盘点基准日：2025年03月31日。</w:t>
      </w:r>
    </w:p>
    <w:p w14:paraId="18F88BD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4.重点资产规模：固定资产和无形资产账面原值约</w:t>
      </w:r>
      <w:r>
        <w:rPr>
          <w:rFonts w:hint="eastAsia"/>
          <w:sz w:val="24"/>
          <w:szCs w:val="24"/>
          <w:lang w:val="en-US" w:eastAsia="zh-CN"/>
        </w:rPr>
        <w:t>5032万</w:t>
      </w:r>
      <w:r>
        <w:rPr>
          <w:rFonts w:hint="eastAsia"/>
          <w:sz w:val="24"/>
          <w:szCs w:val="24"/>
        </w:rPr>
        <w:t>元，项目约</w:t>
      </w:r>
      <w:r>
        <w:rPr>
          <w:rFonts w:hint="eastAsia"/>
          <w:sz w:val="24"/>
          <w:szCs w:val="24"/>
          <w:lang w:val="en-US" w:eastAsia="zh-CN"/>
        </w:rPr>
        <w:t>9872</w:t>
      </w:r>
      <w:r>
        <w:rPr>
          <w:rFonts w:hint="eastAsia"/>
          <w:sz w:val="24"/>
          <w:szCs w:val="24"/>
        </w:rPr>
        <w:t>行项目。</w:t>
      </w:r>
    </w:p>
    <w:p w14:paraId="274E8AFB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5. 房屋、土地、车辆及100万以上的设备必须要上传3张照片。</w:t>
      </w:r>
    </w:p>
    <w:p w14:paraId="4C14888D"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6.一体化系统固定资产资产卡片信息数据治理。补全或修正。</w:t>
      </w:r>
    </w:p>
    <w:p w14:paraId="3DFE522D"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7.</w:t>
      </w:r>
      <w:r>
        <w:rPr>
          <w:rFonts w:hint="eastAsia"/>
          <w:sz w:val="24"/>
          <w:szCs w:val="24"/>
        </w:rPr>
        <w:t>重点解决问题：</w:t>
      </w:r>
    </w:p>
    <w:p w14:paraId="397E46F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（1）核实账面是否存在盘亏，盘盈资产情况；</w:t>
      </w:r>
    </w:p>
    <w:p w14:paraId="6E65D6A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（2）核实资产的使用情况（在用、拟报废、盘亏、闲置、盘盈等）；</w:t>
      </w:r>
    </w:p>
    <w:p w14:paraId="46D022D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（3）资产管理系统大量卡片数据存在问题，需要进行系统数据治理；</w:t>
      </w:r>
    </w:p>
    <w:p w14:paraId="0518DB6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（4）财政未审批通过的处置单据，已系统审核并销账，需联系软件公司驳回重新核实情况；</w:t>
      </w:r>
    </w:p>
    <w:p w14:paraId="7B2E6E1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（5）大量资产需要处置未申报处置；</w:t>
      </w:r>
    </w:p>
    <w:p w14:paraId="6454C07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（6）</w:t>
      </w:r>
      <w:r>
        <w:rPr>
          <w:sz w:val="24"/>
          <w:szCs w:val="24"/>
        </w:rPr>
        <w:t>费用类需要计入主体建筑的单独入账；</w:t>
      </w:r>
    </w:p>
    <w:p w14:paraId="22DED65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（7）</w:t>
      </w:r>
      <w:r>
        <w:rPr>
          <w:sz w:val="24"/>
          <w:szCs w:val="24"/>
        </w:rPr>
        <w:t>会计账务与资产平台长期数据不符，未进行账务调整等</w:t>
      </w:r>
      <w:r>
        <w:rPr>
          <w:rFonts w:hint="eastAsia"/>
          <w:sz w:val="24"/>
          <w:szCs w:val="24"/>
        </w:rPr>
        <w:t>。</w:t>
      </w:r>
    </w:p>
    <w:p w14:paraId="66BC2382"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8</w:t>
      </w:r>
      <w:r>
        <w:rPr>
          <w:rFonts w:hint="eastAsia"/>
          <w:sz w:val="24"/>
          <w:szCs w:val="24"/>
        </w:rPr>
        <w:t>、清查方法</w:t>
      </w:r>
    </w:p>
    <w:p w14:paraId="3C2F882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（1）.资料审阅：获取财务账、资产系统数据、采购验收单、调拨记录等，验证账账、账表一致性。</w:t>
      </w:r>
    </w:p>
    <w:p w14:paraId="1545D54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（2）.实地盘点：全面盘点：对单位100%实地清查，与系统数据比对。</w:t>
      </w:r>
    </w:p>
    <w:p w14:paraId="2C3216B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（3）.访谈与观察：访谈资产管理员、使用人员，了解资产日常管理流程及问题。观察资产存放环境、使用状态。</w:t>
      </w:r>
    </w:p>
    <w:p w14:paraId="363F31E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（4）数据分析：通过审计分析资产闲置率、折旧差异、异常变动等。</w:t>
      </w:r>
    </w:p>
    <w:p w14:paraId="6C60DB7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三、清查依据</w:t>
      </w:r>
    </w:p>
    <w:p w14:paraId="49270A6B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根据《行政事业性国有资产管理条例》《行政事业单位资产 清查核实管理办法》等规定以及《福建省财政厅关于开展全省行政事业单位资产清查工作的通知》(闽财资〔2025〕1号)等要求，按照《宁德市财政局关于开展全市行政事业单位资产清查工作的通知》(宁财资〔2025〕5号）相关要求组织开展单位资产清查工作。</w:t>
      </w:r>
    </w:p>
    <w:p w14:paraId="1CAC0211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BB7"/>
    <w:rsid w:val="00082F69"/>
    <w:rsid w:val="000C5409"/>
    <w:rsid w:val="002133D3"/>
    <w:rsid w:val="00291F9B"/>
    <w:rsid w:val="002E5594"/>
    <w:rsid w:val="0041433A"/>
    <w:rsid w:val="004C6E84"/>
    <w:rsid w:val="00650A47"/>
    <w:rsid w:val="0068499D"/>
    <w:rsid w:val="007A7273"/>
    <w:rsid w:val="008A6E44"/>
    <w:rsid w:val="00A51D04"/>
    <w:rsid w:val="00A83BB7"/>
    <w:rsid w:val="00C42167"/>
    <w:rsid w:val="00C90EC0"/>
    <w:rsid w:val="00CB5BB7"/>
    <w:rsid w:val="00D43536"/>
    <w:rsid w:val="040E4BE5"/>
    <w:rsid w:val="197041BD"/>
    <w:rsid w:val="1BBE2606"/>
    <w:rsid w:val="226F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970</Words>
  <Characters>999</Characters>
  <Lines>10</Lines>
  <Paragraphs>2</Paragraphs>
  <TotalTime>260</TotalTime>
  <ScaleCrop>false</ScaleCrop>
  <LinksUpToDate>false</LinksUpToDate>
  <CharactersWithSpaces>1006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2025-04-15T01:00:00Z</dcterms:created>
  <dc:creator>xbany</dc:creator>
  <cp:lastModifiedBy>Administrator</cp:lastModifiedBy>
  <cp:lastPrinted>2025-05-26T07:46:00Z</cp:lastPrinted>
  <dcterms:modified xsi:type="dcterms:W3CDTF">2025-05-27T09:11:59Z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eyJoZGlkIjoiZTkyNWU2N2Q2MTJkZmEzOTEzY2RmYjQ3OGI5ZGM1MjgifQ==</vt:lpwstr>
  </property>
  <property fmtid="{D5CDD505-2E9C-101B-9397-08002B2CF9AE}" pid="3" name="KSOProductBuildVer">
    <vt:lpwstr>2052-12.1.0.21171</vt:lpwstr>
  </property>
  <property fmtid="{D5CDD505-2E9C-101B-9397-08002B2CF9AE}" pid="4" name="ICV">
    <vt:lpwstr>2D75633E94844DDCBE99BA8C4923D0C5_13</vt:lpwstr>
  </property>
</Properties>
</file>