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spacing w:line="500" w:lineRule="exact"/>
        <w:rPr>
          <w:rFonts w:hint="default" w:ascii="宋体" w:hAnsi="宋体" w:eastAsia="宋体" w:cs="宋体"/>
          <w:sz w:val="24"/>
          <w:szCs w:val="24"/>
        </w:rPr>
      </w:pPr>
      <w:r>
        <w:rPr>
          <w:rFonts w:ascii="宋体" w:hAnsi="宋体" w:eastAsia="宋体" w:cs="宋体"/>
          <w:sz w:val="24"/>
          <w:szCs w:val="24"/>
        </w:rPr>
        <w:br w:type="textWrapping"/>
      </w:r>
    </w:p>
    <w:p>
      <w:pPr>
        <w:pStyle w:val="27"/>
        <w:spacing w:line="1320" w:lineRule="exact"/>
        <w:jc w:val="center"/>
        <w:outlineLvl w:val="0"/>
        <w:rPr>
          <w:rFonts w:hint="default" w:ascii="宋体" w:hAnsi="宋体" w:eastAsia="宋体" w:cs="宋体"/>
          <w:sz w:val="84"/>
          <w:szCs w:val="84"/>
        </w:rPr>
      </w:pPr>
      <w:r>
        <w:rPr>
          <w:rFonts w:ascii="宋体" w:hAnsi="宋体" w:eastAsia="宋体" w:cs="宋体"/>
          <w:sz w:val="84"/>
          <w:szCs w:val="84"/>
        </w:rPr>
        <w:t>福建省政府采购</w:t>
      </w:r>
    </w:p>
    <w:p>
      <w:pPr>
        <w:pStyle w:val="27"/>
        <w:spacing w:line="1320" w:lineRule="exact"/>
        <w:jc w:val="center"/>
        <w:outlineLvl w:val="0"/>
        <w:rPr>
          <w:rFonts w:hint="default" w:ascii="宋体" w:hAnsi="宋体" w:eastAsia="宋体" w:cs="宋体"/>
          <w:sz w:val="84"/>
          <w:szCs w:val="84"/>
        </w:rPr>
      </w:pPr>
      <w:r>
        <w:rPr>
          <w:rFonts w:ascii="宋体" w:hAnsi="宋体" w:eastAsia="宋体" w:cs="宋体"/>
          <w:sz w:val="84"/>
          <w:szCs w:val="84"/>
        </w:rPr>
        <w:t>货物和服务项目</w:t>
      </w:r>
    </w:p>
    <w:p>
      <w:pPr>
        <w:pStyle w:val="27"/>
        <w:spacing w:line="1320" w:lineRule="exact"/>
        <w:jc w:val="center"/>
        <w:outlineLvl w:val="0"/>
        <w:rPr>
          <w:rFonts w:hint="default" w:ascii="宋体" w:hAnsi="宋体" w:eastAsia="宋体" w:cs="宋体"/>
          <w:sz w:val="84"/>
          <w:szCs w:val="84"/>
        </w:rPr>
      </w:pPr>
      <w:r>
        <w:rPr>
          <w:rFonts w:ascii="宋体" w:hAnsi="宋体" w:eastAsia="宋体" w:cs="宋体"/>
          <w:sz w:val="84"/>
          <w:szCs w:val="84"/>
        </w:rPr>
        <w:t>公开招标文件</w:t>
      </w:r>
    </w:p>
    <w:p>
      <w:pPr>
        <w:pStyle w:val="27"/>
        <w:spacing w:line="500" w:lineRule="exact"/>
        <w:jc w:val="center"/>
        <w:outlineLvl w:val="0"/>
        <w:rPr>
          <w:rFonts w:hint="default" w:ascii="宋体" w:hAnsi="宋体" w:eastAsia="宋体" w:cs="宋体"/>
          <w:sz w:val="84"/>
          <w:szCs w:val="84"/>
        </w:rPr>
      </w:pPr>
    </w:p>
    <w:p>
      <w:pPr>
        <w:pStyle w:val="27"/>
        <w:spacing w:line="500" w:lineRule="exact"/>
        <w:jc w:val="center"/>
        <w:outlineLvl w:val="0"/>
        <w:rPr>
          <w:rFonts w:hint="default" w:ascii="宋体" w:hAnsi="宋体" w:eastAsia="宋体" w:cs="宋体"/>
          <w:sz w:val="84"/>
          <w:szCs w:val="84"/>
        </w:rPr>
      </w:pPr>
    </w:p>
    <w:p>
      <w:pPr>
        <w:pStyle w:val="27"/>
        <w:spacing w:line="500" w:lineRule="exact"/>
        <w:jc w:val="center"/>
        <w:outlineLvl w:val="2"/>
        <w:rPr>
          <w:rFonts w:hint="default" w:ascii="宋体" w:hAnsi="宋体" w:eastAsia="宋体" w:cs="宋体"/>
          <w:color w:val="FF0000"/>
          <w:sz w:val="24"/>
          <w:szCs w:val="24"/>
          <w:lang w:eastAsia="zh-CN"/>
        </w:rPr>
      </w:pPr>
      <w:r>
        <w:rPr>
          <w:rFonts w:ascii="宋体" w:hAnsi="宋体" w:eastAsia="宋体" w:cs="宋体"/>
          <w:sz w:val="24"/>
          <w:szCs w:val="24"/>
        </w:rPr>
        <w:t>项目名称：</w:t>
      </w:r>
      <w:r>
        <w:rPr>
          <w:rFonts w:ascii="宋体" w:hAnsi="宋体" w:eastAsia="宋体" w:cs="宋体"/>
          <w:sz w:val="24"/>
          <w:szCs w:val="24"/>
          <w:lang w:eastAsia="zh-CN"/>
        </w:rPr>
        <w:t>2023年霞浦县新城区及松港、松山街道部分村庄环卫一体化市场运作项目</w:t>
      </w:r>
    </w:p>
    <w:p>
      <w:pPr>
        <w:pStyle w:val="27"/>
        <w:spacing w:line="500" w:lineRule="exact"/>
        <w:jc w:val="center"/>
        <w:outlineLvl w:val="2"/>
        <w:rPr>
          <w:rFonts w:hint="default" w:ascii="宋体" w:hAnsi="宋体" w:eastAsia="宋体" w:cs="宋体"/>
          <w:sz w:val="24"/>
          <w:szCs w:val="24"/>
        </w:rPr>
      </w:pPr>
    </w:p>
    <w:p>
      <w:pPr>
        <w:pStyle w:val="27"/>
        <w:spacing w:line="500" w:lineRule="exact"/>
        <w:jc w:val="center"/>
        <w:outlineLvl w:val="2"/>
        <w:rPr>
          <w:rFonts w:hint="default" w:ascii="宋体" w:hAnsi="宋体" w:eastAsia="宋体" w:cs="宋体"/>
          <w:sz w:val="24"/>
          <w:szCs w:val="24"/>
        </w:rPr>
      </w:pPr>
    </w:p>
    <w:p>
      <w:pPr>
        <w:pStyle w:val="27"/>
        <w:spacing w:line="500" w:lineRule="exact"/>
        <w:jc w:val="center"/>
        <w:outlineLvl w:val="2"/>
        <w:rPr>
          <w:rFonts w:hint="default" w:ascii="宋体" w:hAnsi="宋体" w:eastAsia="宋体" w:cs="宋体"/>
          <w:sz w:val="24"/>
          <w:szCs w:val="24"/>
        </w:rPr>
      </w:pPr>
    </w:p>
    <w:p>
      <w:pPr>
        <w:pStyle w:val="27"/>
        <w:spacing w:line="500" w:lineRule="exact"/>
        <w:jc w:val="center"/>
        <w:outlineLvl w:val="2"/>
        <w:rPr>
          <w:rFonts w:hint="default" w:ascii="宋体" w:hAnsi="宋体" w:eastAsia="宋体" w:cs="宋体"/>
          <w:sz w:val="24"/>
          <w:szCs w:val="24"/>
        </w:rPr>
      </w:pPr>
    </w:p>
    <w:p>
      <w:pPr>
        <w:pStyle w:val="27"/>
        <w:spacing w:line="500" w:lineRule="exact"/>
        <w:jc w:val="center"/>
        <w:outlineLvl w:val="2"/>
        <w:rPr>
          <w:rFonts w:hint="default" w:ascii="宋体" w:hAnsi="宋体" w:eastAsia="宋体" w:cs="宋体"/>
          <w:sz w:val="24"/>
          <w:szCs w:val="24"/>
        </w:rPr>
      </w:pPr>
    </w:p>
    <w:p>
      <w:pPr>
        <w:pStyle w:val="27"/>
        <w:spacing w:line="500" w:lineRule="exact"/>
        <w:jc w:val="center"/>
        <w:outlineLvl w:val="2"/>
        <w:rPr>
          <w:rFonts w:hint="default" w:ascii="宋体" w:hAnsi="宋体" w:eastAsia="宋体" w:cs="宋体"/>
          <w:sz w:val="24"/>
          <w:szCs w:val="24"/>
        </w:rPr>
      </w:pPr>
    </w:p>
    <w:p>
      <w:pPr>
        <w:pStyle w:val="27"/>
        <w:spacing w:line="500" w:lineRule="exact"/>
        <w:jc w:val="center"/>
        <w:outlineLvl w:val="2"/>
        <w:rPr>
          <w:rFonts w:hint="default" w:ascii="宋体" w:hAnsi="宋体" w:eastAsia="宋体" w:cs="宋体"/>
          <w:sz w:val="24"/>
          <w:szCs w:val="24"/>
        </w:rPr>
      </w:pPr>
    </w:p>
    <w:p>
      <w:pPr>
        <w:pStyle w:val="27"/>
        <w:spacing w:line="500" w:lineRule="exact"/>
        <w:jc w:val="center"/>
        <w:outlineLvl w:val="2"/>
        <w:rPr>
          <w:rFonts w:hint="default" w:ascii="宋体" w:hAnsi="宋体" w:eastAsia="宋体" w:cs="宋体"/>
          <w:sz w:val="24"/>
          <w:szCs w:val="24"/>
        </w:rPr>
      </w:pPr>
    </w:p>
    <w:p>
      <w:pPr>
        <w:pStyle w:val="27"/>
        <w:spacing w:line="500" w:lineRule="exact"/>
        <w:jc w:val="center"/>
        <w:outlineLvl w:val="2"/>
        <w:rPr>
          <w:rFonts w:hint="default" w:ascii="宋体" w:hAnsi="宋体" w:eastAsia="宋体" w:cs="宋体"/>
          <w:sz w:val="24"/>
          <w:szCs w:val="24"/>
          <w:lang w:eastAsia="zh-CN"/>
        </w:rPr>
      </w:pPr>
      <w:r>
        <w:rPr>
          <w:rFonts w:ascii="宋体" w:hAnsi="宋体" w:eastAsia="宋体" w:cs="宋体"/>
          <w:sz w:val="24"/>
          <w:szCs w:val="24"/>
        </w:rPr>
        <w:t>采购人：</w:t>
      </w:r>
      <w:r>
        <w:rPr>
          <w:rFonts w:ascii="宋体" w:hAnsi="宋体" w:eastAsia="宋体" w:cs="宋体"/>
          <w:sz w:val="24"/>
          <w:szCs w:val="24"/>
          <w:lang w:eastAsia="zh-CN"/>
        </w:rPr>
        <w:t>霞浦县城市管理局</w:t>
      </w:r>
    </w:p>
    <w:p>
      <w:pPr>
        <w:pStyle w:val="27"/>
        <w:spacing w:line="500" w:lineRule="exact"/>
        <w:jc w:val="center"/>
        <w:outlineLvl w:val="2"/>
        <w:rPr>
          <w:rFonts w:hint="default" w:ascii="宋体" w:hAnsi="宋体" w:eastAsia="宋体" w:cs="宋体"/>
          <w:sz w:val="24"/>
          <w:szCs w:val="24"/>
          <w:lang w:eastAsia="zh-CN"/>
        </w:rPr>
      </w:pPr>
      <w:r>
        <w:rPr>
          <w:rFonts w:ascii="宋体" w:hAnsi="宋体" w:eastAsia="宋体" w:cs="宋体"/>
          <w:sz w:val="24"/>
          <w:szCs w:val="24"/>
        </w:rPr>
        <w:t>代理机构：</w:t>
      </w:r>
      <w:r>
        <w:rPr>
          <w:rFonts w:ascii="宋体" w:hAnsi="宋体" w:eastAsia="宋体" w:cs="宋体"/>
          <w:sz w:val="24"/>
          <w:szCs w:val="24"/>
          <w:lang w:eastAsia="zh-CN"/>
        </w:rPr>
        <w:t>福建省天海招标有限公司</w:t>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编制时间：202</w:t>
      </w:r>
      <w:r>
        <w:rPr>
          <w:rFonts w:ascii="宋体" w:hAnsi="宋体" w:eastAsia="宋体" w:cs="宋体"/>
          <w:sz w:val="24"/>
          <w:szCs w:val="24"/>
          <w:lang w:eastAsia="zh-CN"/>
        </w:rPr>
        <w:t>4</w:t>
      </w:r>
      <w:r>
        <w:rPr>
          <w:rFonts w:ascii="宋体" w:hAnsi="宋体" w:eastAsia="宋体" w:cs="宋体"/>
          <w:sz w:val="24"/>
          <w:szCs w:val="24"/>
        </w:rPr>
        <w:t>年</w:t>
      </w:r>
      <w:r>
        <w:rPr>
          <w:rFonts w:ascii="宋体" w:hAnsi="宋体" w:eastAsia="宋体" w:cs="宋体"/>
          <w:sz w:val="24"/>
          <w:szCs w:val="24"/>
          <w:lang w:eastAsia="zh-CN"/>
        </w:rPr>
        <w:t>05</w:t>
      </w:r>
      <w:r>
        <w:rPr>
          <w:rFonts w:ascii="宋体" w:hAnsi="宋体" w:eastAsia="宋体" w:cs="宋体"/>
          <w:sz w:val="24"/>
          <w:szCs w:val="24"/>
        </w:rPr>
        <w:t>月</w:t>
      </w: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jc w:val="center"/>
        <w:outlineLvl w:val="1"/>
        <w:rPr>
          <w:rFonts w:hint="default" w:ascii="宋体" w:hAnsi="宋体" w:eastAsia="宋体" w:cs="宋体"/>
          <w:sz w:val="24"/>
          <w:szCs w:val="24"/>
        </w:rPr>
      </w:pPr>
      <w:r>
        <w:rPr>
          <w:rFonts w:ascii="宋体" w:hAnsi="宋体" w:eastAsia="宋体" w:cs="宋体"/>
          <w:sz w:val="24"/>
          <w:szCs w:val="24"/>
        </w:rPr>
        <w:t>第一章 投标邀请</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lang w:eastAsia="zh-CN"/>
        </w:rPr>
        <w:t>福建省天海招标有限公司</w:t>
      </w:r>
      <w:r>
        <w:rPr>
          <w:rFonts w:ascii="宋体" w:hAnsi="宋体" w:eastAsia="宋体" w:cs="宋体"/>
          <w:sz w:val="24"/>
          <w:szCs w:val="24"/>
        </w:rPr>
        <w:t>采用公开招标方式组织</w:t>
      </w:r>
      <w:r>
        <w:rPr>
          <w:rFonts w:ascii="宋体" w:hAnsi="宋体" w:eastAsia="宋体" w:cs="宋体"/>
          <w:sz w:val="24"/>
          <w:szCs w:val="24"/>
          <w:lang w:eastAsia="zh-CN"/>
        </w:rPr>
        <w:t>2024-2026年霞浦县新城区及松港、松山街道部分村庄环卫一体化市场运作项目</w:t>
      </w:r>
      <w:r>
        <w:rPr>
          <w:rFonts w:ascii="宋体" w:hAnsi="宋体" w:eastAsia="宋体" w:cs="宋体"/>
          <w:sz w:val="24"/>
          <w:szCs w:val="24"/>
        </w:rPr>
        <w:t>（以下简称：“本项目”）的政府采购活动，现邀请供应商参加投标。</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1</w:t>
      </w:r>
      <w:r>
        <w:rPr>
          <w:rFonts w:ascii="宋体" w:hAnsi="宋体" w:eastAsia="宋体" w:cs="宋体"/>
          <w:sz w:val="24"/>
          <w:szCs w:val="24"/>
        </w:rPr>
        <w:t>、预算金额、最高限价：详见《采购标的一览表》。</w:t>
      </w:r>
    </w:p>
    <w:p>
      <w:pPr>
        <w:pStyle w:val="27"/>
        <w:spacing w:line="500" w:lineRule="exact"/>
        <w:ind w:firstLine="480"/>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、招标内容及要求：详见《采购标的一览表》及招标文件第五章。</w:t>
      </w:r>
    </w:p>
    <w:p>
      <w:pPr>
        <w:pStyle w:val="27"/>
        <w:spacing w:line="500" w:lineRule="exact"/>
        <w:ind w:firstLine="480"/>
        <w:outlineLvl w:val="2"/>
        <w:rPr>
          <w:rFonts w:hint="default" w:ascii="宋体" w:hAnsi="宋体" w:eastAsia="宋体" w:cs="宋体"/>
          <w:sz w:val="24"/>
          <w:szCs w:val="24"/>
        </w:rPr>
      </w:pPr>
      <w:r>
        <w:rPr>
          <w:rFonts w:ascii="宋体" w:hAnsi="宋体" w:eastAsia="宋体" w:cs="宋体"/>
          <w:sz w:val="24"/>
          <w:szCs w:val="24"/>
          <w:lang w:eastAsia="zh-CN"/>
        </w:rPr>
        <w:t>3</w:t>
      </w:r>
      <w:r>
        <w:rPr>
          <w:rFonts w:ascii="宋体" w:hAnsi="宋体" w:eastAsia="宋体" w:cs="宋体"/>
          <w:sz w:val="24"/>
          <w:szCs w:val="24"/>
        </w:rPr>
        <w:t>、需要落实的政府采购政策</w:t>
      </w:r>
    </w:p>
    <w:p>
      <w:pPr>
        <w:pStyle w:val="27"/>
        <w:spacing w:line="500" w:lineRule="exact"/>
        <w:ind w:firstLine="960"/>
        <w:rPr>
          <w:rFonts w:hint="default" w:ascii="宋体" w:hAnsi="宋体" w:eastAsia="宋体" w:cs="宋体"/>
          <w:sz w:val="24"/>
          <w:szCs w:val="24"/>
        </w:rPr>
      </w:pPr>
      <w:r>
        <w:rPr>
          <w:rFonts w:ascii="宋体" w:hAnsi="宋体" w:eastAsia="宋体" w:cs="宋体"/>
          <w:sz w:val="24"/>
          <w:szCs w:val="24"/>
        </w:rPr>
        <w:t>进口产品：不适用于本项目</w:t>
      </w:r>
    </w:p>
    <w:p>
      <w:pPr>
        <w:pStyle w:val="27"/>
        <w:spacing w:line="500" w:lineRule="exact"/>
        <w:ind w:firstLine="960"/>
        <w:rPr>
          <w:rFonts w:hint="default" w:ascii="宋体" w:hAnsi="宋体" w:eastAsia="宋体" w:cs="宋体"/>
          <w:sz w:val="24"/>
          <w:szCs w:val="24"/>
        </w:rPr>
      </w:pPr>
      <w:r>
        <w:rPr>
          <w:rFonts w:ascii="宋体" w:hAnsi="宋体" w:eastAsia="宋体" w:cs="宋体"/>
          <w:sz w:val="24"/>
          <w:szCs w:val="24"/>
        </w:rPr>
        <w:t>节能产品：不适用于本项目</w:t>
      </w:r>
    </w:p>
    <w:p>
      <w:pPr>
        <w:pStyle w:val="27"/>
        <w:spacing w:line="500" w:lineRule="exact"/>
        <w:ind w:firstLine="960"/>
        <w:rPr>
          <w:rFonts w:hint="default" w:ascii="宋体" w:hAnsi="宋体" w:eastAsia="宋体" w:cs="宋体"/>
          <w:sz w:val="24"/>
          <w:szCs w:val="24"/>
        </w:rPr>
      </w:pPr>
      <w:r>
        <w:rPr>
          <w:rFonts w:ascii="宋体" w:hAnsi="宋体" w:eastAsia="宋体" w:cs="宋体"/>
          <w:sz w:val="24"/>
          <w:szCs w:val="24"/>
        </w:rPr>
        <w:t>环境标志产品：不适用于本项目</w:t>
      </w:r>
    </w:p>
    <w:p>
      <w:pPr>
        <w:pStyle w:val="27"/>
        <w:spacing w:line="500" w:lineRule="exact"/>
        <w:ind w:firstLine="960"/>
        <w:rPr>
          <w:rFonts w:hint="default" w:ascii="宋体" w:hAnsi="宋体" w:eastAsia="宋体" w:cs="宋体"/>
          <w:sz w:val="24"/>
          <w:szCs w:val="24"/>
        </w:rPr>
      </w:pPr>
      <w:r>
        <w:rPr>
          <w:rFonts w:ascii="宋体" w:hAnsi="宋体" w:eastAsia="宋体" w:cs="宋体"/>
          <w:sz w:val="24"/>
          <w:szCs w:val="24"/>
        </w:rPr>
        <w:t>信息安全产品：不适用于本项目</w:t>
      </w:r>
    </w:p>
    <w:p>
      <w:pPr>
        <w:pStyle w:val="27"/>
        <w:spacing w:line="500" w:lineRule="exact"/>
        <w:ind w:firstLine="960"/>
        <w:rPr>
          <w:rFonts w:hint="default" w:ascii="宋体" w:hAnsi="宋体" w:eastAsia="宋体" w:cs="宋体"/>
          <w:sz w:val="24"/>
          <w:szCs w:val="24"/>
        </w:rPr>
      </w:pPr>
      <w:r>
        <w:rPr>
          <w:rFonts w:ascii="宋体" w:hAnsi="宋体" w:eastAsia="宋体" w:cs="宋体"/>
          <w:sz w:val="24"/>
          <w:szCs w:val="24"/>
        </w:rPr>
        <w:t>促进中小企业发展的相关政策：</w:t>
      </w:r>
    </w:p>
    <w:p>
      <w:pPr>
        <w:pStyle w:val="27"/>
        <w:spacing w:line="500" w:lineRule="exact"/>
        <w:rPr>
          <w:rFonts w:hint="default" w:ascii="宋体" w:hAnsi="宋体" w:eastAsia="宋体" w:cs="宋体"/>
          <w:sz w:val="24"/>
          <w:szCs w:val="24"/>
        </w:rPr>
      </w:pPr>
      <w:r>
        <w:rPr>
          <w:rFonts w:ascii="宋体" w:hAnsi="宋体" w:eastAsia="宋体" w:cs="宋体"/>
          <w:sz w:val="24"/>
          <w:szCs w:val="24"/>
        </w:rPr>
        <w:t>采购包1：不专门面向中小企业采购</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4</w:t>
      </w:r>
      <w:r>
        <w:rPr>
          <w:rFonts w:ascii="宋体" w:hAnsi="宋体" w:eastAsia="宋体" w:cs="宋体"/>
          <w:sz w:val="24"/>
          <w:szCs w:val="24"/>
        </w:rPr>
        <w:t>、投标人的资格要求</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lang w:eastAsia="zh-CN"/>
        </w:rPr>
        <w:t>4</w:t>
      </w:r>
      <w:r>
        <w:rPr>
          <w:rFonts w:ascii="宋体" w:hAnsi="宋体" w:eastAsia="宋体" w:cs="宋体"/>
          <w:sz w:val="24"/>
          <w:szCs w:val="24"/>
        </w:rPr>
        <w:t>.1法定条件：符合政府采购法第二十二条第一款规定的条件。</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lang w:eastAsia="zh-CN"/>
        </w:rPr>
        <w:t>4</w:t>
      </w:r>
      <w:r>
        <w:rPr>
          <w:rFonts w:ascii="宋体" w:hAnsi="宋体" w:eastAsia="宋体" w:cs="宋体"/>
          <w:sz w:val="24"/>
          <w:szCs w:val="24"/>
        </w:rPr>
        <w:t>.2特定条件：</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采购包1：</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资格审查要求概况</w:t>
            </w:r>
          </w:p>
        </w:tc>
        <w:tc>
          <w:tcPr>
            <w:tcW w:w="461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无</w:t>
            </w:r>
          </w:p>
        </w:tc>
      </w:tr>
    </w:tbl>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lang w:eastAsia="zh-CN"/>
        </w:rPr>
        <w:t>4</w:t>
      </w:r>
      <w:r>
        <w:rPr>
          <w:rFonts w:ascii="宋体" w:hAnsi="宋体" w:eastAsia="宋体" w:cs="宋体"/>
          <w:sz w:val="24"/>
          <w:szCs w:val="24"/>
        </w:rPr>
        <w:t>.3是否接受联合体投标：采购包1：不接受</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※根据上述资格要求，电子投标文件中应提交的“投标人的资格及资信证明文件”详见招标文件第四章。</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7、招标文件的获取</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7.1、招标文件获取期限：详见招标公告或更正公告，若不一致，以更正公告为准。</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7.2、在招标文件获取期限内，供应商应通过福建省政府采购网上公开信息系统的注册账号（免费注册）并获取招标文件(登陆福建省政府采购网上公开信息系统进行文件获取)，否则投标将被拒绝。</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7.3、获取地点及方式：注册账号后，通过福建省政府采购网上公开信息系统以下载方式获取。</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7.4、招标文件售价：0元。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8、投标截止</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8.1、投标截止时间：详见招标公告或更正公告，若不一致，以更正公告为准。</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8.2、投标人应在投标截止时间前按照福建省政府采购网上公开信息系统设定的操作流程将电子投标文件上传至福建省政府采购网上公开信息系统，否则投标将被拒绝。</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9、开标时间及地点</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详见招标公告或更正公告，若不一致，以更正公告为准。</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10、公告期限</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10.1、招标公告的公告期限：自财政部和福建省财政厅指定的政府采购信息发布媒体最先发布公告之日起5个工作日。</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10.2、招标文件公告期限：招标文件随同招标公告一并发布，其公告期限与招标公告的公告期限保持一致。</w:t>
      </w:r>
    </w:p>
    <w:p>
      <w:pPr>
        <w:pStyle w:val="27"/>
        <w:spacing w:line="500" w:lineRule="exact"/>
        <w:ind w:firstLine="480"/>
        <w:outlineLvl w:val="2"/>
        <w:rPr>
          <w:rFonts w:ascii="宋体" w:hAnsi="宋体" w:eastAsia="宋体" w:cs="宋体"/>
          <w:sz w:val="24"/>
          <w:szCs w:val="24"/>
          <w:highlight w:val="red"/>
          <w:lang w:eastAsia="zh-CN"/>
        </w:rPr>
      </w:pPr>
      <w:r>
        <w:rPr>
          <w:rFonts w:ascii="宋体" w:hAnsi="宋体" w:eastAsia="宋体" w:cs="宋体"/>
          <w:sz w:val="24"/>
          <w:szCs w:val="24"/>
          <w:highlight w:val="red"/>
        </w:rPr>
        <w:t>11、采购人：</w:t>
      </w:r>
      <w:r>
        <w:rPr>
          <w:rFonts w:ascii="宋体" w:hAnsi="宋体" w:eastAsia="宋体" w:cs="宋体"/>
          <w:sz w:val="24"/>
          <w:szCs w:val="24"/>
          <w:highlight w:val="red"/>
          <w:lang w:eastAsia="zh-CN"/>
        </w:rPr>
        <w:t>霞浦县城市管理局</w:t>
      </w:r>
    </w:p>
    <w:p>
      <w:pPr>
        <w:pStyle w:val="27"/>
        <w:spacing w:line="500" w:lineRule="exact"/>
        <w:ind w:firstLine="480"/>
        <w:outlineLvl w:val="2"/>
        <w:rPr>
          <w:rFonts w:hint="default" w:ascii="宋体" w:hAnsi="宋体" w:eastAsia="宋体" w:cs="宋体"/>
          <w:sz w:val="24"/>
          <w:szCs w:val="24"/>
          <w:highlight w:val="red"/>
          <w:lang w:val="en-US" w:eastAsia="zh-CN"/>
        </w:rPr>
      </w:pPr>
      <w:r>
        <w:rPr>
          <w:rFonts w:hint="eastAsia" w:ascii="宋体" w:hAnsi="宋体" w:eastAsia="宋体" w:cs="宋体"/>
          <w:sz w:val="24"/>
          <w:szCs w:val="24"/>
          <w:highlight w:val="red"/>
          <w:lang w:eastAsia="zh-CN"/>
        </w:rPr>
        <w:t>联系人：林工</w:t>
      </w:r>
      <w:r>
        <w:rPr>
          <w:rFonts w:hint="eastAsia" w:ascii="宋体" w:hAnsi="宋体" w:eastAsia="宋体" w:cs="宋体"/>
          <w:sz w:val="24"/>
          <w:szCs w:val="24"/>
          <w:highlight w:val="red"/>
          <w:lang w:val="en-US" w:eastAsia="zh-CN"/>
        </w:rPr>
        <w:t xml:space="preserve"> 15059305858</w:t>
      </w:r>
    </w:p>
    <w:p>
      <w:pPr>
        <w:pStyle w:val="27"/>
        <w:spacing w:line="500" w:lineRule="exact"/>
        <w:ind w:firstLine="480"/>
        <w:outlineLvl w:val="2"/>
        <w:rPr>
          <w:rFonts w:hint="default" w:ascii="宋体" w:hAnsi="宋体" w:eastAsia="宋体" w:cs="宋体"/>
          <w:sz w:val="24"/>
          <w:szCs w:val="24"/>
          <w:lang w:eastAsia="zh-CN"/>
        </w:rPr>
      </w:pPr>
      <w:r>
        <w:rPr>
          <w:rFonts w:ascii="宋体" w:hAnsi="宋体" w:eastAsia="宋体" w:cs="宋体"/>
          <w:sz w:val="24"/>
          <w:szCs w:val="24"/>
        </w:rPr>
        <w:t>12、代理机构：</w:t>
      </w:r>
      <w:r>
        <w:rPr>
          <w:rFonts w:ascii="宋体" w:hAnsi="宋体" w:eastAsia="宋体" w:cs="宋体"/>
          <w:sz w:val="24"/>
          <w:szCs w:val="24"/>
          <w:lang w:eastAsia="zh-CN"/>
        </w:rPr>
        <w:t>福建省天海招标有限公司</w:t>
      </w:r>
    </w:p>
    <w:p>
      <w:pPr>
        <w:pStyle w:val="27"/>
        <w:spacing w:line="500" w:lineRule="exact"/>
        <w:jc w:val="both"/>
        <w:rPr>
          <w:rFonts w:hint="default" w:ascii="宋体" w:hAnsi="宋体" w:eastAsia="宋体" w:cs="宋体"/>
          <w:sz w:val="24"/>
          <w:szCs w:val="24"/>
          <w:lang w:eastAsia="zh-CN"/>
        </w:rPr>
      </w:pPr>
      <w:r>
        <w:rPr>
          <w:rFonts w:ascii="宋体" w:hAnsi="宋体" w:eastAsia="宋体" w:cs="宋体"/>
          <w:sz w:val="24"/>
          <w:szCs w:val="24"/>
        </w:rPr>
        <w:t>地址：</w:t>
      </w:r>
      <w:r>
        <w:rPr>
          <w:rFonts w:ascii="宋体" w:hAnsi="宋体" w:eastAsia="宋体" w:cs="宋体"/>
          <w:sz w:val="24"/>
          <w:szCs w:val="24"/>
          <w:lang w:eastAsia="zh-CN"/>
        </w:rPr>
        <w:t>福州市鼓楼区鼓东街道营迹路69号(原营迹路南侧)恒力创富中心8层17-19、21-32商务办公</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邮编：350001</w:t>
      </w:r>
    </w:p>
    <w:p>
      <w:pPr>
        <w:pStyle w:val="27"/>
        <w:spacing w:line="500" w:lineRule="exact"/>
        <w:jc w:val="both"/>
        <w:rPr>
          <w:rFonts w:hint="default" w:ascii="宋体" w:hAnsi="宋体" w:eastAsia="宋体" w:cs="宋体"/>
          <w:sz w:val="24"/>
          <w:szCs w:val="24"/>
          <w:lang w:eastAsia="zh-CN"/>
        </w:rPr>
      </w:pPr>
      <w:r>
        <w:rPr>
          <w:rFonts w:ascii="宋体" w:hAnsi="宋体" w:eastAsia="宋体" w:cs="宋体"/>
          <w:sz w:val="24"/>
          <w:szCs w:val="24"/>
        </w:rPr>
        <w:t>联系人：</w:t>
      </w:r>
      <w:r>
        <w:rPr>
          <w:rFonts w:ascii="宋体" w:hAnsi="宋体" w:eastAsia="宋体" w:cs="宋体"/>
          <w:sz w:val="24"/>
          <w:szCs w:val="24"/>
          <w:lang w:eastAsia="zh-CN"/>
        </w:rPr>
        <w:t>王慈、叶孟灵、林彬</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联系电话</w:t>
      </w:r>
      <w:r>
        <w:rPr>
          <w:rFonts w:ascii="宋体" w:hAnsi="宋体" w:eastAsia="宋体" w:cs="宋体"/>
          <w:sz w:val="24"/>
          <w:szCs w:val="24"/>
          <w:lang w:eastAsia="zh-CN"/>
        </w:rPr>
        <w:t>:</w:t>
      </w:r>
      <w:r>
        <w:rPr>
          <w:rFonts w:ascii="宋体" w:hAnsi="宋体" w:eastAsia="宋体" w:cs="宋体"/>
          <w:sz w:val="24"/>
          <w:szCs w:val="24"/>
        </w:rPr>
        <w:t>87663122/87515822/87591857、15980631928</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附1：账户信息</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27"/>
              <w:spacing w:line="500" w:lineRule="exact"/>
              <w:jc w:val="center"/>
              <w:rPr>
                <w:rFonts w:hint="default" w:ascii="宋体" w:hAnsi="宋体" w:eastAsia="宋体" w:cs="宋体"/>
                <w:sz w:val="24"/>
                <w:szCs w:val="24"/>
              </w:rPr>
            </w:pPr>
            <w:r>
              <w:rPr>
                <w:rFonts w:ascii="宋体" w:hAnsi="宋体" w:eastAsia="宋体" w:cs="宋体"/>
                <w:sz w:val="24"/>
                <w:szCs w:val="24"/>
              </w:rPr>
              <w:t>投标保证金账户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27"/>
              <w:spacing w:line="500" w:lineRule="exact"/>
              <w:rPr>
                <w:rFonts w:hint="default" w:ascii="宋体" w:hAnsi="宋体" w:eastAsia="宋体" w:cs="宋体"/>
                <w:sz w:val="24"/>
                <w:szCs w:val="24"/>
                <w:lang w:eastAsia="zh-CN"/>
              </w:rPr>
            </w:pPr>
            <w:r>
              <w:rPr>
                <w:rFonts w:ascii="宋体" w:hAnsi="宋体" w:eastAsia="宋体" w:cs="宋体"/>
                <w:sz w:val="24"/>
                <w:szCs w:val="24"/>
              </w:rPr>
              <w:t>开户名称：</w:t>
            </w:r>
            <w:r>
              <w:rPr>
                <w:rFonts w:ascii="宋体" w:hAnsi="宋体" w:eastAsia="宋体" w:cs="宋体"/>
                <w:sz w:val="24"/>
                <w:szCs w:val="24"/>
                <w:lang w:eastAsia="zh-CN"/>
              </w:rPr>
              <w:t>福建省天海招标有限公司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开户银行：供应商在福建省政府采购网上公开信息系统获取招标文件后，根据其提示自行选择要缴交的投标保证金托管银行。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27"/>
              <w:spacing w:line="500" w:lineRule="exact"/>
              <w:jc w:val="center"/>
              <w:rPr>
                <w:rFonts w:hint="default" w:ascii="宋体" w:hAnsi="宋体" w:eastAsia="宋体" w:cs="宋体"/>
                <w:sz w:val="24"/>
                <w:szCs w:val="24"/>
              </w:rPr>
            </w:pPr>
            <w:r>
              <w:rPr>
                <w:rFonts w:ascii="宋体" w:hAnsi="宋体" w:eastAsia="宋体" w:cs="宋体"/>
                <w:sz w:val="24"/>
                <w:szCs w:val="24"/>
              </w:rPr>
              <w:t>特别提示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1、投标人应认真核对账户信息，将投标保证金汇入以上账户，并自行承担因汇错投标保证金而产生的一切后果。</w:t>
            </w:r>
          </w:p>
          <w:p>
            <w:pPr>
              <w:pStyle w:val="27"/>
              <w:spacing w:line="500" w:lineRule="exact"/>
              <w:rPr>
                <w:rFonts w:hint="default" w:ascii="宋体" w:hAnsi="宋体" w:eastAsia="宋体" w:cs="宋体"/>
                <w:sz w:val="24"/>
                <w:szCs w:val="24"/>
              </w:rPr>
            </w:pPr>
            <w:r>
              <w:rPr>
                <w:rFonts w:ascii="宋体" w:hAnsi="宋体" w:eastAsia="宋体" w:cs="宋体"/>
                <w:sz w:val="24"/>
                <w:szCs w:val="24"/>
              </w:rPr>
              <w:t>2、投标人在转账或电汇的凭证上应按照以下格式注明，以便核对：“（项目编号：***）的投标保证金”。</w:t>
            </w:r>
          </w:p>
        </w:tc>
      </w:tr>
    </w:tbl>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附2：采购标的一览表</w:t>
      </w:r>
    </w:p>
    <w:p>
      <w:pPr>
        <w:pStyle w:val="27"/>
        <w:spacing w:line="500" w:lineRule="exact"/>
        <w:rPr>
          <w:rFonts w:hint="default" w:ascii="宋体" w:hAnsi="宋体" w:eastAsia="宋体" w:cs="宋体"/>
          <w:sz w:val="24"/>
          <w:szCs w:val="24"/>
        </w:rPr>
      </w:pPr>
      <w:r>
        <w:rPr>
          <w:rFonts w:ascii="宋体" w:hAnsi="宋体" w:eastAsia="宋体" w:cs="宋体"/>
          <w:sz w:val="24"/>
          <w:szCs w:val="24"/>
        </w:rPr>
        <w:t>采购包1：</w:t>
      </w:r>
    </w:p>
    <w:p>
      <w:pPr>
        <w:pStyle w:val="27"/>
        <w:spacing w:line="500" w:lineRule="exact"/>
        <w:rPr>
          <w:rFonts w:hint="default" w:ascii="宋体" w:hAnsi="宋体" w:eastAsia="宋体" w:cs="宋体"/>
          <w:sz w:val="24"/>
          <w:szCs w:val="24"/>
        </w:rPr>
      </w:pPr>
      <w:r>
        <w:rPr>
          <w:rFonts w:ascii="宋体" w:hAnsi="宋体" w:eastAsia="宋体" w:cs="宋体"/>
          <w:sz w:val="24"/>
          <w:szCs w:val="24"/>
        </w:rPr>
        <w:t xml:space="preserve">采购包预算金额（元）: </w:t>
      </w:r>
      <w:r>
        <w:rPr>
          <w:rFonts w:ascii="宋体" w:hAnsi="宋体" w:eastAsia="宋体" w:cs="宋体"/>
          <w:sz w:val="24"/>
          <w:szCs w:val="24"/>
          <w:shd w:val="clear" w:color="auto" w:fill="FFFFFF"/>
          <w:lang w:eastAsia="zh-CN"/>
        </w:rPr>
        <w:t>24000000</w:t>
      </w:r>
    </w:p>
    <w:p>
      <w:pPr>
        <w:pStyle w:val="27"/>
        <w:spacing w:line="500" w:lineRule="exact"/>
        <w:rPr>
          <w:rFonts w:hint="default" w:ascii="宋体" w:hAnsi="宋体" w:eastAsia="宋体" w:cs="宋体"/>
          <w:sz w:val="24"/>
          <w:szCs w:val="24"/>
        </w:rPr>
      </w:pPr>
      <w:r>
        <w:rPr>
          <w:rFonts w:ascii="宋体" w:hAnsi="宋体" w:eastAsia="宋体" w:cs="宋体"/>
          <w:sz w:val="24"/>
          <w:szCs w:val="24"/>
        </w:rPr>
        <w:t xml:space="preserve">采购包最高限价（元）: </w:t>
      </w:r>
      <w:r>
        <w:rPr>
          <w:rFonts w:ascii="宋体" w:hAnsi="宋体" w:eastAsia="宋体" w:cs="宋体"/>
          <w:sz w:val="24"/>
          <w:szCs w:val="24"/>
          <w:shd w:val="clear" w:color="auto" w:fill="FFFFFF"/>
          <w:lang w:eastAsia="zh-CN"/>
        </w:rPr>
        <w:t>24000000</w:t>
      </w:r>
    </w:p>
    <w:p>
      <w:pPr>
        <w:pStyle w:val="27"/>
        <w:spacing w:line="500" w:lineRule="exact"/>
        <w:rPr>
          <w:rFonts w:hint="default" w:ascii="宋体" w:hAnsi="宋体" w:eastAsia="宋体" w:cs="宋体"/>
          <w:sz w:val="24"/>
          <w:szCs w:val="24"/>
          <w:lang w:eastAsia="zh-CN"/>
        </w:rPr>
      </w:pPr>
      <w:r>
        <w:rPr>
          <w:rFonts w:ascii="宋体" w:hAnsi="宋体" w:eastAsia="宋体" w:cs="宋体"/>
          <w:sz w:val="24"/>
          <w:szCs w:val="24"/>
        </w:rPr>
        <w:t xml:space="preserve">采购包保证金金额（元）: </w:t>
      </w:r>
      <w:r>
        <w:rPr>
          <w:rFonts w:hint="eastAsia" w:ascii="宋体" w:hAnsi="宋体" w:eastAsia="宋体" w:cs="宋体"/>
          <w:sz w:val="24"/>
          <w:szCs w:val="24"/>
          <w:lang w:val="en-US" w:eastAsia="zh-CN"/>
        </w:rPr>
        <w:t>2</w:t>
      </w:r>
      <w:r>
        <w:rPr>
          <w:rFonts w:hint="eastAsia" w:ascii="宋体" w:hAnsi="宋体" w:eastAsia="宋体" w:cs="宋体"/>
          <w:sz w:val="24"/>
          <w:szCs w:val="24"/>
          <w:shd w:val="clear" w:color="auto" w:fill="FFFFFF"/>
          <w:lang w:val="en-US" w:eastAsia="zh-CN"/>
        </w:rPr>
        <w:t>4</w:t>
      </w:r>
      <w:r>
        <w:rPr>
          <w:rFonts w:ascii="宋体" w:hAnsi="宋体" w:eastAsia="宋体" w:cs="宋体"/>
          <w:sz w:val="24"/>
          <w:szCs w:val="24"/>
          <w:shd w:val="clear" w:color="auto" w:fill="FFFFFF"/>
          <w:lang w:eastAsia="zh-CN"/>
        </w:rPr>
        <w:t>0000</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35"/>
        <w:gridCol w:w="1625"/>
        <w:gridCol w:w="730"/>
        <w:gridCol w:w="1536"/>
        <w:gridCol w:w="1536"/>
        <w:gridCol w:w="720"/>
        <w:gridCol w:w="920"/>
        <w:gridCol w:w="92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4"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序号</w:t>
            </w:r>
          </w:p>
        </w:tc>
        <w:tc>
          <w:tcPr>
            <w:tcW w:w="1972"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标的名称</w:t>
            </w:r>
          </w:p>
        </w:tc>
        <w:tc>
          <w:tcPr>
            <w:tcW w:w="74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数量</w:t>
            </w:r>
          </w:p>
        </w:tc>
        <w:tc>
          <w:tcPr>
            <w:tcW w:w="1414" w:type="dxa"/>
          </w:tcPr>
          <w:p>
            <w:pPr>
              <w:pStyle w:val="27"/>
              <w:spacing w:line="500" w:lineRule="exact"/>
              <w:rPr>
                <w:rFonts w:hint="default" w:ascii="宋体" w:hAnsi="宋体" w:eastAsia="宋体" w:cs="宋体"/>
                <w:sz w:val="24"/>
                <w:szCs w:val="24"/>
                <w:lang w:eastAsia="zh-CN"/>
              </w:rPr>
            </w:pPr>
            <w:r>
              <w:rPr>
                <w:rFonts w:ascii="宋体" w:hAnsi="宋体" w:eastAsia="宋体" w:cs="宋体"/>
                <w:sz w:val="24"/>
                <w:szCs w:val="24"/>
                <w:lang w:eastAsia="zh-CN"/>
              </w:rPr>
              <w:t>单价金额</w:t>
            </w:r>
          </w:p>
        </w:tc>
        <w:tc>
          <w:tcPr>
            <w:tcW w:w="81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标的金额（元）</w:t>
            </w:r>
          </w:p>
        </w:tc>
        <w:tc>
          <w:tcPr>
            <w:tcW w:w="81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计量单位</w:t>
            </w:r>
          </w:p>
        </w:tc>
        <w:tc>
          <w:tcPr>
            <w:tcW w:w="109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所属行业</w:t>
            </w:r>
          </w:p>
        </w:tc>
        <w:tc>
          <w:tcPr>
            <w:tcW w:w="109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是否允许进口产品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4"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1</w:t>
            </w:r>
          </w:p>
        </w:tc>
        <w:tc>
          <w:tcPr>
            <w:tcW w:w="1972" w:type="dxa"/>
          </w:tcPr>
          <w:p>
            <w:pPr>
              <w:pStyle w:val="27"/>
              <w:spacing w:line="500" w:lineRule="exact"/>
              <w:rPr>
                <w:rFonts w:hint="default" w:ascii="宋体" w:hAnsi="宋体" w:eastAsia="宋体" w:cs="宋体"/>
                <w:sz w:val="24"/>
                <w:szCs w:val="24"/>
                <w:lang w:eastAsia="zh-CN"/>
              </w:rPr>
            </w:pPr>
            <w:r>
              <w:rPr>
                <w:rFonts w:ascii="宋体" w:hAnsi="宋体" w:eastAsia="宋体" w:cs="宋体"/>
                <w:sz w:val="24"/>
                <w:szCs w:val="24"/>
                <w:lang w:eastAsia="zh-CN"/>
              </w:rPr>
              <w:t>2023年霞浦县新城区及松港、松山街道部分村庄环卫一体化市场运作项目</w:t>
            </w:r>
          </w:p>
        </w:tc>
        <w:tc>
          <w:tcPr>
            <w:tcW w:w="743" w:type="dxa"/>
          </w:tcPr>
          <w:p>
            <w:pPr>
              <w:pStyle w:val="27"/>
              <w:spacing w:line="500" w:lineRule="exact"/>
              <w:jc w:val="right"/>
              <w:rPr>
                <w:rFonts w:hint="default" w:ascii="宋体" w:hAnsi="宋体" w:eastAsia="宋体" w:cs="宋体"/>
                <w:sz w:val="24"/>
                <w:szCs w:val="24"/>
              </w:rPr>
            </w:pPr>
            <w:r>
              <w:rPr>
                <w:rFonts w:ascii="宋体" w:hAnsi="宋体" w:eastAsia="宋体" w:cs="宋体"/>
                <w:sz w:val="24"/>
                <w:szCs w:val="24"/>
                <w:lang w:eastAsia="zh-CN"/>
              </w:rPr>
              <w:t>3</w:t>
            </w:r>
            <w:r>
              <w:rPr>
                <w:rFonts w:ascii="宋体" w:hAnsi="宋体" w:eastAsia="宋体" w:cs="宋体"/>
                <w:sz w:val="24"/>
                <w:szCs w:val="24"/>
              </w:rPr>
              <w:t>.00</w:t>
            </w:r>
          </w:p>
        </w:tc>
        <w:tc>
          <w:tcPr>
            <w:tcW w:w="1414" w:type="dxa"/>
          </w:tcPr>
          <w:p>
            <w:pPr>
              <w:pStyle w:val="27"/>
              <w:spacing w:line="500" w:lineRule="exact"/>
              <w:jc w:val="right"/>
              <w:rPr>
                <w:rFonts w:hint="default" w:ascii="宋体" w:hAnsi="宋体" w:eastAsia="宋体" w:cs="宋体"/>
                <w:sz w:val="24"/>
                <w:szCs w:val="24"/>
              </w:rPr>
            </w:pPr>
            <w:r>
              <w:rPr>
                <w:rFonts w:ascii="宋体" w:hAnsi="宋体" w:eastAsia="宋体" w:cs="宋体"/>
                <w:sz w:val="24"/>
                <w:szCs w:val="24"/>
                <w:shd w:val="clear" w:color="auto" w:fill="FFFFFF"/>
                <w:lang w:eastAsia="zh-CN"/>
              </w:rPr>
              <w:t>24000000.00</w:t>
            </w:r>
          </w:p>
        </w:tc>
        <w:tc>
          <w:tcPr>
            <w:tcW w:w="819" w:type="dxa"/>
          </w:tcPr>
          <w:p>
            <w:pPr>
              <w:pStyle w:val="27"/>
              <w:spacing w:line="500" w:lineRule="exact"/>
              <w:rPr>
                <w:rFonts w:hint="default" w:ascii="宋体" w:hAnsi="宋体" w:eastAsia="宋体" w:cs="宋体"/>
                <w:sz w:val="24"/>
                <w:szCs w:val="24"/>
                <w:lang w:eastAsia="zh-CN"/>
              </w:rPr>
            </w:pPr>
            <w:r>
              <w:rPr>
                <w:rFonts w:ascii="宋体" w:hAnsi="宋体" w:eastAsia="宋体" w:cs="宋体"/>
                <w:sz w:val="24"/>
                <w:szCs w:val="24"/>
                <w:shd w:val="clear" w:color="auto" w:fill="FFFFFF"/>
                <w:lang w:eastAsia="zh-CN"/>
              </w:rPr>
              <w:t>24000000</w:t>
            </w:r>
            <w:r>
              <w:rPr>
                <w:rFonts w:ascii="宋体" w:hAnsi="宋体" w:eastAsia="宋体" w:cs="宋体"/>
                <w:sz w:val="24"/>
                <w:szCs w:val="24"/>
                <w:lang w:eastAsia="zh-CN"/>
              </w:rPr>
              <w:t>.00</w:t>
            </w:r>
          </w:p>
        </w:tc>
        <w:tc>
          <w:tcPr>
            <w:tcW w:w="81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年</w:t>
            </w:r>
          </w:p>
        </w:tc>
        <w:tc>
          <w:tcPr>
            <w:tcW w:w="109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其他未列明行业</w:t>
            </w:r>
          </w:p>
        </w:tc>
        <w:tc>
          <w:tcPr>
            <w:tcW w:w="109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否</w:t>
            </w:r>
          </w:p>
        </w:tc>
      </w:tr>
    </w:tbl>
    <w:p>
      <w:pPr>
        <w:pStyle w:val="27"/>
        <w:spacing w:line="500" w:lineRule="exact"/>
        <w:jc w:val="center"/>
        <w:outlineLvl w:val="1"/>
        <w:rPr>
          <w:rFonts w:hint="default" w:ascii="宋体" w:hAnsi="宋体" w:eastAsia="宋体" w:cs="宋体"/>
          <w:sz w:val="24"/>
          <w:szCs w:val="24"/>
        </w:rPr>
      </w:pPr>
      <w:r>
        <w:rPr>
          <w:rFonts w:ascii="宋体" w:hAnsi="宋体" w:eastAsia="宋体" w:cs="宋体"/>
          <w:sz w:val="24"/>
          <w:szCs w:val="24"/>
        </w:rPr>
        <w:t>第二章 投标人须知前附表</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一、投标人须知前附表1</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4"/>
        <w:gridCol w:w="1336"/>
        <w:gridCol w:w="653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22" w:type="dxa"/>
            <w:gridSpan w:val="3"/>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特别提示：本表与招标文件对应章节的内容若不一致，以本表为准。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序号</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招标文件</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（第三章）</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6.1</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是否组织现场考察或召开开标前答疑会：采购包1：不组织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2</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10.4</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投标文件的份数：</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（1）可读介质（光盘或U盘）0份：投标人应将其上传至福建省政府采购网上公开信息系统的电子投标文件在该可读介质中另存0份。</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（2）电子投标文件：详见投标人须知前附表2《关于电子招标投标活动的专门规定》。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3</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10.7-（1）</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是否允许中标人将本项目的非主体、非关键性工作进行分包：</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采购包1：不允许合同分包；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4</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10.8-（1）</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投标有效期：投标截止时间起90个日历日。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5</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12.1</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确定中标候选人名单：采购包1：1名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6</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12.2</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本项目中标人的确定（以采购包为单位）：</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（1）采购人应在政府采购招投标管理办法规定的时限内确定中标人。</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（2）若出现中标候选人并列情形，则按照下列方式确定中标人：</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①招标文件规定的方式：</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中标候选人并列的，则按“价格部分”的得分高低排序；若投标人的评审得分相同且价格部分得分也相同的，则按“技术部分”的得分高低排序；若评审得分相同且价格部分与技术部分得分也相同的，则按“商务部分”的得分高低排序；若评审得分相同、价格部分得分相同且技术部分得分与商务部分得分也相同的，则采取随机抽取方式确定。投标人参与本项目投标即被视为接受此约定，否则视为撤销所有投标响应行为。</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②若本款第①点规定方式为“无”，则按照下列方式确定：</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无。</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③若本款第①、②点规定方式均为“无”，则按照下列方式确定：随机抽取。</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（3）本项目确定的中标人家数：采购包1：1名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7</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13.2</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合同签订时限：自中标通知书发出之日起30个日历日内。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8</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15.1-（2）</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质疑函原件应采用下列方式提交：书面形式。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9</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15.4</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招标文件的质疑</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（1）潜在投标人可在质疑时效期间内对招标文件以书面形式提出质疑。</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（2）质疑时效期间：应在依法获取招标文件之日起7个工作日内向</w:t>
            </w:r>
            <w:r>
              <w:rPr>
                <w:rFonts w:ascii="宋体" w:hAnsi="宋体" w:eastAsia="宋体" w:cs="宋体"/>
                <w:sz w:val="24"/>
                <w:szCs w:val="24"/>
                <w:lang w:eastAsia="zh-CN"/>
              </w:rPr>
              <w:t>福建省天海招标有限公司</w:t>
            </w:r>
            <w:r>
              <w:rPr>
                <w:rFonts w:ascii="宋体" w:hAnsi="宋体" w:eastAsia="宋体" w:cs="宋体"/>
                <w:sz w:val="24"/>
                <w:szCs w:val="24"/>
              </w:rPr>
              <w:t>提出，依法获取招标文件的时间以福建省政府采购网上公开信息系统记载的为准。</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※除上述规定外，对招标文件提出的质疑还应符合招标文件第三章第15.1条的有关规定。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10</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16.1</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监督管理部门：</w:t>
            </w:r>
            <w:r>
              <w:rPr>
                <w:rFonts w:ascii="宋体" w:hAnsi="宋体" w:eastAsia="宋体" w:cs="宋体"/>
                <w:bCs/>
                <w:sz w:val="24"/>
                <w:szCs w:val="24"/>
              </w:rPr>
              <w:t>霞浦县政府采购监督管理办公室</w:t>
            </w:r>
            <w:r>
              <w:rPr>
                <w:rFonts w:ascii="宋体" w:hAnsi="宋体" w:eastAsia="宋体" w:cs="宋体"/>
                <w:sz w:val="24"/>
                <w:szCs w:val="24"/>
              </w:rPr>
              <w:t>（仅限依法进行政府采购的货物或服务类项目）。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11</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18.1</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财政部和福建省财政厅指定的政府采购信息发布媒体（以下简称：“指定媒体”）：</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（1）中国政府采购网，网址www.ccgp.gov.cn。</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（2）中国政府采购网福建分网（福建省政府采购网），网址zfcg.czt.fujian.gov.cn。</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※若出现上述指定媒体信息不一致情形，应以中国政府采购网福建分网（福建省政府采购网）发布的为准。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12</w:t>
            </w:r>
          </w:p>
        </w:tc>
        <w:tc>
          <w:tcPr>
            <w:tcW w:w="133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19</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其他事项：</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(1)本项目代理服务费：</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本项目收取代理服务费</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代理服务费用收取对象：中标/成交供应商</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代理服务费收费标准：代理费用由中标（成交）供应商支付，本项目按包干价10000元收取。</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户名：福建省天海招标有限公司霞浦分公司</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开户行：兴业银行股份有限公司霞浦支行</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账号：135010100100184619</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(2)其他：</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2.2无效投标及废标条款：以下为可能导致无效投标或废标的条款，具体内容详见招标文件各章节，请各投标人认真查看对照。①出现投标人须知前附表2关于电子招标投标活动的专门规定中投标无效规定的；②出现招标文件投标无效规定的；③出现第五章招标内容及要求中“★”标示的内容为负偏离的；④符合专业条件的投标人或者对招标文件作实质响应的投标人不足三家的；⑤出现影响采购公正的违法、违规行为的；⑥投标人的报价均超过了采购预算，采购人不能支付的；⑦因重大变故，采购任务取消的。 2.3远程开标的规定：①本项目支持远程开标，投标人可通过远程线上参与开标，具体系统操作指南详见福建省政府采购网首页上相关操作手册。②本项目开标过程中解密及远程签章的操作时限均为45分钟，请投标人务必密切关注实时开标流程，完成远程解密、远程签章。③投标人应确保自身设施、设备、网络环境状况良好，在开标过程中因投标人自身原因未在规定的操作时间内完成投标文件的解密，逾期未解密的，视为自行放弃投标。投标人未在规定的操作时间内完成远程签章的，视为默认开标结果。④在开标过程中，因系统故障等导致无法继续进行开标的，投标人须配合等待故障处理，待故障解除后继续开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990" w:type="dxa"/>
            <w:gridSpan w:val="2"/>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备注</w:t>
            </w:r>
          </w:p>
        </w:tc>
        <w:tc>
          <w:tcPr>
            <w:tcW w:w="653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后有投标人须知前附表2，请勿遗漏。</w:t>
            </w:r>
          </w:p>
        </w:tc>
      </w:tr>
    </w:tbl>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二、投标人须知前附表2</w:t>
      </w:r>
    </w:p>
    <w:tbl>
      <w:tblPr>
        <w:tblStyle w:val="13"/>
        <w:tblW w:w="8563"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9"/>
        <w:gridCol w:w="785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63" w:type="dxa"/>
            <w:gridSpan w:val="2"/>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关于电子招标投标活动的专门规定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709"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序号</w:t>
            </w:r>
          </w:p>
        </w:tc>
        <w:tc>
          <w:tcPr>
            <w:tcW w:w="78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709"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w:t>
            </w:r>
          </w:p>
        </w:tc>
        <w:tc>
          <w:tcPr>
            <w:tcW w:w="785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（1）电子招标投标活动的专门规定适用本项目电子招标投标活动。</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（2）将招标文件</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提供财务状况报告(财务报告、或资信证明）：①投标人提供的财务报告复印件（成立年限按照投标截止时间推算）应符合下列规定： a.成立年限满1年及以上的投标人，提供经审计的</w:t>
            </w:r>
            <w:r>
              <w:rPr>
                <w:rFonts w:ascii="宋体" w:hAnsi="宋体" w:eastAsia="宋体" w:cs="宋体"/>
                <w:sz w:val="24"/>
                <w:szCs w:val="24"/>
                <w:lang w:eastAsia="zh-CN"/>
              </w:rPr>
              <w:t>上年度</w:t>
            </w:r>
            <w:r>
              <w:rPr>
                <w:rFonts w:ascii="宋体" w:hAnsi="宋体" w:eastAsia="宋体" w:cs="宋体"/>
                <w:sz w:val="24"/>
                <w:szCs w:val="24"/>
              </w:rPr>
              <w:t>的年度财务报告。b.成立年限满半年但不足1年的投标人，提供该半年度中任一季度的季度财务报告或该半年度的半年度财务报告。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无后适用本项目的电子招标投标活动。</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（3）将下列内容增列为招标文件的组成部分（以下简称：“增列内容”）适用本项目的电子招标投标活动，若增列内容与招标文件其他章节内容有冲突，应以增列内容为准：</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①电子招标投标活动的具体操作流程以福建省政府采购网上公开信息系统设定的为准。</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②关于电子投标文件：</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a.投标人应按照福建省政府采购网上公开信息系统设定的评审节点编制电子投标文件，否则资格审查小组、评标委员会将按照不利于投标人的内容进行认定。</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投标人应在投标截止时间前按照福建省政府采购网上公开信息系统设定的操作流程将电子投标文件1份上传至福建省政府采购网上公开信息系统。电子投标文件的分项报价一览表、投标客户端的分项报价一览表应保持一致，并以投标客户端的分项报价一览表为准。</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③关于证明材料或资料：</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b.若投标人提供注明“复印件无效”或“复印无效”的证明材料或资料，应结合上文a条款进行判定，若招标文件未要求投标人提供原件，投标人提供原件，复印件（含扫描件）均视为满足招标文件要求。</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④关于“全称”、“投标人代表签字”及“加盖单位公章”：</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a.在电子投标文件中，涉及“全称”和“投标人代表签字”的内容可使用打字录入方式完成。</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b.在电子投标文件中，涉及“加盖单位公章”的内容应使用投标人的CA证书完成，否则投标无效。</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c.在电子投标文件中，若投标人按照本增列内容第④点第b项规定加盖其单位公章，则出现无全称、或投标人代表未签字等情形，不视为投标无效。</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⑤关于投标人的CA证书：</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a.投标人的CA证书应在系统规定时间内使用CA证书进行电子投标文件的解密操作，逾期未解密的视为放弃投标。</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b.投标人的CA证书可采用信封（包括但不限于：信封、档案袋、文件袋等）作为外包装进行单独包装。外包装密封、不密封皆可。</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c.投标人的CA证书或外包装应标记“项目名称、项目编号、投标人的全称”等内容，以方便识别、使用。</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d.投标人的CA证书应能正常、有效使用，否则产生不利后果由投标人承担责任。</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⑥关于投标截止时间过后</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a.未按招标文件规定提交投标保证金的，其投标将按无效投标处理。</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b.有下列情形之一的，其投标无效,其保证金不予退还或通过投标保函进行索赔：</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b1不同投标人的电子投标文件具有相同内部识别码；</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b2不同投标人的投标保证金从同一单位或个人的账户转出；</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b3投标人的投标保证金同一采购包下有其他投标人提交的投标保证金；</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b4不同投标人存在串通投标的其他情形。</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⑦接受联合体投标且投标人为联合体的，投标人应由“联合体牵头方”完成福建省政府采购网上公开信息系统设定的具体操作流程（包括但不限于：招标文件获取、提交投标保证金、编制电子投标文件等）。</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⑧其他：</w:t>
            </w:r>
          </w:p>
          <w:p>
            <w:pPr>
              <w:pStyle w:val="5"/>
            </w:pPr>
            <w:r>
              <w:t>a、潜在供应商在福建省政府采购网上公开信息系统注册报名时应录入供应商中文全称，不应使用简称、字母、符号等，否则有可能造成电子投标无法进行或核验保证金未能通过而导致投标失败。b、投标人在开标现场用于解密的CA必须与制作该项目电子投标文件时所用CA为同一把CA，否则无法解密。 解密完成后，CA将退还投标人。 c、福建省政府采购网上公开信息系统对投标保证金实行一个项目（合同包）一个帐号的制度，系统平台自动生成供应商所投合同包的缴交银行账号，同一项目不同合同包同一投标人或不同投标人系统自动生成的帐号均不相同，不得混用。同一项目再次采购时将采用不同的帐号，投标人需重新缴交投标保证金，否则会造成开标前核验保证金不能通过而导致投标失败。投标截止时间前投标人缴交的投标保证金处于保密状态，招标代理机构无法查询投标保证金的到帐情况，请供应商务必留意。</w:t>
            </w:r>
          </w:p>
        </w:tc>
      </w:tr>
    </w:tbl>
    <w:p>
      <w:pPr>
        <w:pStyle w:val="27"/>
        <w:spacing w:line="500" w:lineRule="exact"/>
        <w:jc w:val="both"/>
        <w:rPr>
          <w:rFonts w:hint="default" w:ascii="宋体" w:hAnsi="宋体" w:eastAsia="宋体" w:cs="宋体"/>
          <w:sz w:val="24"/>
          <w:szCs w:val="24"/>
        </w:rPr>
      </w:pP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jc w:val="center"/>
        <w:outlineLvl w:val="1"/>
        <w:rPr>
          <w:rFonts w:hint="default" w:ascii="宋体" w:hAnsi="宋体" w:eastAsia="宋体" w:cs="宋体"/>
          <w:sz w:val="24"/>
          <w:szCs w:val="24"/>
        </w:rPr>
      </w:pPr>
      <w:r>
        <w:rPr>
          <w:rFonts w:ascii="宋体" w:hAnsi="宋体" w:eastAsia="宋体" w:cs="宋体"/>
          <w:sz w:val="24"/>
          <w:szCs w:val="24"/>
        </w:rPr>
        <w:t>第三章 投标人须知</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一、总则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1、适用范围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1.1适用于招标文件载明项目的政府采购活动（以下简称：“本次采购活动”）。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2、定义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2.1“采购标的”指招标文件载明的需要采购的货物或服务。</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2.2“潜在投标人”指按照招标文件第一章第7条规定获取招标文件且有意向参加本项目投标的供应商。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2.3“投标人”指按照招标文件第一章第7条规定获取招标文件并参加本项目投标的供应商。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2.4“单位负责人”指单位法定代表人或法律、法规规定代表单位行使职权的主要负责人。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2.5“投标人代表”指投标人的单位负责人或“单位负责人授权书”中载明的接受授权方。</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二、投标人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3、合格投标人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3.1一般规定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（1）投标人应遵守政府采购法及实施条例、政府采购招投标管理办法、政府采购质疑和投诉办法及财政部、福建省财政厅有关政府采购文件的规定，同时还应遵守有关法律、法规和规章的强制性规定。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（2）投标人的资格要求：详见招标文件第一章。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3.2若本项目接受联合体投标且投标人为联合体，则联合体各方应遵守本章第3.1条规定，同时还应遵守下列规定：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（1）联合体各方应提交联合体协议，联合体协议应符合招标文件规定。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（2）联合体各方不得再单独参加或与其他供应商另外组成联合体参加同一合同项下的投标。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（3）联合体各方应共同与采购人签订政府采购合同，就政府采购合同约定的事项对采购人承担连带责任。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（5）联合体一方放弃中标的，视为联合体整体放弃中标，联合体各方承担连带责任。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（6）如本项目不接受联合体投标而投标人为联合体的，或者本项目接受联合体投标但投标人组成的联合体不符合本章第3.2条规定的，投标无效。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4、投标费用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4.1除招标文件另有规定外，投标人应自行承担其参加本项目投标所涉及的一切费用。</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三、招标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5、招标文件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5.1招标文件由下述部分组成：</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（1）投标邀请</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（2）投标人须知前附表（表1、2）</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（3）投标人须知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（4）资格审查与评标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（5）招标内容及要求</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（6）政府采购合同（参考文本）</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（7）电子投标文件格式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（8）按照招标文件规定作为招标文件组成部分的其他内容（若有）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5.2招标文件的澄清或修改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lang w:eastAsia="zh-CN"/>
        </w:rPr>
        <w:t>福建省天海招标有限公司</w:t>
      </w:r>
      <w:r>
        <w:rPr>
          <w:rFonts w:ascii="宋体" w:hAnsi="宋体" w:eastAsia="宋体" w:cs="宋体"/>
          <w:sz w:val="24"/>
          <w:szCs w:val="24"/>
        </w:rPr>
        <w:t>可对已发出的招标文件进行必要的澄清或修改，但不得对招标文件载明的采购标的和投标人的资格要求进行改变。</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（2）除本章第5.2条第（3）款规定情形外，澄清或修改的内容可能影响电子投标文件编制的，</w:t>
      </w:r>
      <w:r>
        <w:rPr>
          <w:rFonts w:ascii="宋体" w:hAnsi="宋体" w:eastAsia="宋体" w:cs="宋体"/>
          <w:sz w:val="24"/>
          <w:szCs w:val="24"/>
          <w:lang w:eastAsia="zh-CN"/>
        </w:rPr>
        <w:t>福建省天海招标有限公司</w:t>
      </w:r>
      <w:r>
        <w:rPr>
          <w:rFonts w:ascii="宋体" w:hAnsi="宋体" w:eastAsia="宋体" w:cs="宋体"/>
          <w:sz w:val="24"/>
          <w:szCs w:val="24"/>
        </w:rPr>
        <w:t>将在投标截止时间至少15个日历日前，在招标文件载明的指定媒体以更正公告的形式发布澄清或修改的内容。不足15个日历日的，</w:t>
      </w:r>
      <w:r>
        <w:rPr>
          <w:rFonts w:ascii="宋体" w:hAnsi="宋体" w:eastAsia="宋体" w:cs="宋体"/>
          <w:sz w:val="24"/>
          <w:szCs w:val="24"/>
          <w:lang w:eastAsia="zh-CN"/>
        </w:rPr>
        <w:t>福建省天海招标有限公司</w:t>
      </w:r>
      <w:r>
        <w:rPr>
          <w:rFonts w:ascii="宋体" w:hAnsi="宋体" w:eastAsia="宋体" w:cs="宋体"/>
          <w:sz w:val="24"/>
          <w:szCs w:val="24"/>
        </w:rPr>
        <w:t>将顺延投标截止时间及开标时间，</w:t>
      </w:r>
      <w:r>
        <w:rPr>
          <w:rFonts w:ascii="宋体" w:hAnsi="宋体" w:eastAsia="宋体" w:cs="宋体"/>
          <w:sz w:val="24"/>
          <w:szCs w:val="24"/>
          <w:lang w:eastAsia="zh-CN"/>
        </w:rPr>
        <w:t>福建省天海招标有限公司</w:t>
      </w:r>
      <w:r>
        <w:rPr>
          <w:rFonts w:ascii="宋体" w:hAnsi="宋体" w:eastAsia="宋体" w:cs="宋体"/>
          <w:sz w:val="24"/>
          <w:szCs w:val="24"/>
        </w:rPr>
        <w:t>和投标人受原投标截止时间及开标时间制约的所有权利和义务均延长至新的投标截止时间及开标时间。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（3）澄清或修改的内容可能改变招标文件载明的采购标的和投标人的资格要求的，本次采购活动结束，</w:t>
      </w:r>
      <w:r>
        <w:rPr>
          <w:rFonts w:ascii="宋体" w:hAnsi="宋体" w:eastAsia="宋体" w:cs="宋体"/>
          <w:sz w:val="24"/>
          <w:szCs w:val="24"/>
          <w:lang w:eastAsia="zh-CN"/>
        </w:rPr>
        <w:t>福建省天海招标有限公司</w:t>
      </w:r>
      <w:r>
        <w:rPr>
          <w:rFonts w:ascii="宋体" w:hAnsi="宋体" w:eastAsia="宋体" w:cs="宋体"/>
          <w:sz w:val="24"/>
          <w:szCs w:val="24"/>
        </w:rPr>
        <w:t>将依法组织后续采购活动（包括但不限于：重新招标、采用其他方式采购等）。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6、现场考察或开标前答疑会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6.1是否组织现场考察或召开开标前答疑会：详见招标文件第二章。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7、更正公告</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7.1若</w:t>
      </w:r>
      <w:r>
        <w:rPr>
          <w:rFonts w:ascii="宋体" w:hAnsi="宋体" w:eastAsia="宋体" w:cs="宋体"/>
          <w:sz w:val="24"/>
          <w:szCs w:val="24"/>
          <w:lang w:eastAsia="zh-CN"/>
        </w:rPr>
        <w:t>福建省天海招标有限公司</w:t>
      </w:r>
      <w:r>
        <w:rPr>
          <w:rFonts w:ascii="宋体" w:hAnsi="宋体" w:eastAsia="宋体" w:cs="宋体"/>
          <w:sz w:val="24"/>
          <w:szCs w:val="24"/>
        </w:rPr>
        <w:t>发布更正公告，则更正公告及其所发布的内容或信息（包括但不限于：招标文件的澄清或修改、现场考察或答疑会的有关事宜等）作为招标文件组成部分，对投标人具有约束力。</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7.2更正公告作为</w:t>
      </w:r>
      <w:r>
        <w:rPr>
          <w:rFonts w:ascii="宋体" w:hAnsi="宋体" w:eastAsia="宋体" w:cs="宋体"/>
          <w:sz w:val="24"/>
          <w:szCs w:val="24"/>
          <w:lang w:eastAsia="zh-CN"/>
        </w:rPr>
        <w:t>福建省天海招标有限公司</w:t>
      </w:r>
      <w:r>
        <w:rPr>
          <w:rFonts w:ascii="宋体" w:hAnsi="宋体" w:eastAsia="宋体" w:cs="宋体"/>
          <w:sz w:val="24"/>
          <w:szCs w:val="24"/>
        </w:rPr>
        <w:t>通知所有潜在投标人的书面形式。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8、终止公告</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8.1若出现因重大变故导致采购任务取消情形，</w:t>
      </w:r>
      <w:r>
        <w:rPr>
          <w:rFonts w:ascii="宋体" w:hAnsi="宋体" w:eastAsia="宋体" w:cs="宋体"/>
          <w:sz w:val="24"/>
          <w:szCs w:val="24"/>
          <w:lang w:eastAsia="zh-CN"/>
        </w:rPr>
        <w:t>福建省天海招标有限公司</w:t>
      </w:r>
      <w:r>
        <w:rPr>
          <w:rFonts w:ascii="宋体" w:hAnsi="宋体" w:eastAsia="宋体" w:cs="宋体"/>
          <w:sz w:val="24"/>
          <w:szCs w:val="24"/>
        </w:rPr>
        <w:t>可终止招标并发布终止公告。</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8.2终止公告作为</w:t>
      </w:r>
      <w:r>
        <w:rPr>
          <w:rFonts w:ascii="宋体" w:hAnsi="宋体" w:eastAsia="宋体" w:cs="宋体"/>
          <w:sz w:val="24"/>
          <w:szCs w:val="24"/>
          <w:lang w:eastAsia="zh-CN"/>
        </w:rPr>
        <w:t>福建省天海招标有限公司</w:t>
      </w:r>
      <w:r>
        <w:rPr>
          <w:rFonts w:ascii="宋体" w:hAnsi="宋体" w:eastAsia="宋体" w:cs="宋体"/>
          <w:sz w:val="24"/>
          <w:szCs w:val="24"/>
        </w:rPr>
        <w:t>通知所有潜在投标人的书面形式。</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四、投标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9、投标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9.1投标人可对招标文件载明的全部或部分采购包进行投标。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9.2投标人应对同一个采购包内的所有内容进行完整投标，否则投标无效。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9.3投标人代表只能接受一个投标人的授权参加投标，否则投标无效。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9.4单位负责人为同一人或存在直接控股、管理关系的不同供应商，不得同时参加同一合同项下的投标，否则投标无效。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9.5为本项目提供整体设计、规范编制或项目管理、监理、检测等服务的供应商，不得参加本项目除整体设计、规范编制和项目管理、监理、检测等服务外的采购活动，否则投标无效。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9.6列入失信被执行人、重大税收违法案件当事人名单、政府采购严重违法失信行为记录名单及其他不符合政府采购法第二十二条规定条件的供应商，不得参加投标，否则投标无效。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9.7有下列情形之一的，视为投标人串通投标，其投标无效：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（1）不同投标人的电子投标文件由同一单位或个人编制；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（2）不同投标人委托同一单位或个人办理投标事宜；</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（3）不同投标人的电子投标文件载明的项目管理成员或联系人员为同一人；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（4）不同投标人的电子投标文件异常一致或投标报价呈规律性差异；</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（5）不同投标人的电子投标文件相互混装；</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（6）不同投标人的投标保证金从同一单位或个人的账户转出；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（7）有关法律、法规和规章及招标文件规定的其他串通投标情形。</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10、电子投标文件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10.1电子投标文件的编制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（1）投标人应先仔细阅读招标文件的全部内容后，再进行电子投标文件的编制。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（2）电子投标文件应按照本章第10.2条规定编制其组成部分。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（3）电子投标文件应满足招标文件提出的实质性要求和条件，并保证其所提交的全部资料是不可割离且真实、有效、准确、完整和不具有任何误导性的，否则造成不利后果由投标人承担责任。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10.2电子投标文件由下述部分组成：</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（1）资格及资信证明部分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①投标函</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②投标人的资格及资信证明文件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③投标保证金</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（2）报价部分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①开标一览表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②投标分项报价表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③招标文件规定的价格扣除证明材料（若有）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④招标文件规定的加分证明材料（若有）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（3）技术商务部分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①标的说明一览表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②技术和服务要求响应表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③商务条件响应表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④投标人提交的其他资料（若有）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⑤招标文件规定作为电子投标文件组成部分的其他内容（若有）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10.3电子投标文件的语言</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（1）除招标文件另有规定外，电子投标文件应使用中文文本，若有不同文本，以中文文本为准。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10.4投标文件的份数：详见招标文件第二章。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10.5电子投标文件的格式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（1）除招标文件另有规定外，电子投标文件应使用招标文件第七章规定的格式。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（2）除招标文件另有规定外，电子投标文件应使用不能擦去的墨料或墨水打印、书写或复印。</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（3）除招标文件另有规定外，电子投标文件应使用人民币作为计量货币。</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（4）除招标文件另有规定外，签署、盖章应遵守下列规定：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①电子投标文件应加盖投标人的单位公章。若投标人代表为单位授权的委托代理人，应提供“单位授权书”。</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②电子投标文件应没有涂改或行间插字，除非这些改动是根据</w:t>
      </w:r>
      <w:r>
        <w:rPr>
          <w:rFonts w:ascii="宋体" w:hAnsi="宋体" w:eastAsia="宋体" w:cs="宋体"/>
          <w:sz w:val="24"/>
          <w:szCs w:val="24"/>
          <w:lang w:eastAsia="zh-CN"/>
        </w:rPr>
        <w:t>福建省天海招标有限公司</w:t>
      </w:r>
      <w:r>
        <w:rPr>
          <w:rFonts w:ascii="宋体" w:hAnsi="宋体" w:eastAsia="宋体" w:cs="宋体"/>
          <w:sz w:val="24"/>
          <w:szCs w:val="24"/>
        </w:rPr>
        <w:t>的指示进行的，或是为改正投标人造成的应修改的错误而进行的。若有前述改动，应按照下列规定之一对改动处进行处理：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a.投标人代表签字确认；</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b.加盖投标人的单位公章或校正章。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10.6投标报价</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（1）投标报价超出最高限价将导致投标无效。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（2）最高限价由采购人根据价格测算情况，在预算金额的额度内合理设定。最高限价不得超出预算金额。</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（3）除招标文件另有规定外，电子投标文件不能出现任何选择性的投标报价，即每一个采购包和品目号的采购标的都只能有一个投标报价。任何选择性的投标报价将导致投标无效。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10.7分包</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（1）是否允许中标人将本项目的非主体、非关键性工作进行分包：详见招标文件第二章。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（3）招标文件允许中标人将非主体、非关键性工作进行分包的项目，有下列情形之一的，中标人不得分包：</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①电子投标文件中未载明分包承担主体；</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②电子投标文件载明的分包承担主体不具备相应资质条件；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③电子投标文件载明的分包承担主体拟再次分包；</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④享受中小企业扶持政策获得政府采购合同的，小微企业不得将合同分包给大中型企业，中型企业不得将合同分包给大型企业。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10.8投标有效期</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（1）招标文件载明的投标有效期：详见招标文件第二章。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（2）电子投标文件承诺的投标有效期不得少于招标文件载明的投标有效期，否则投标无效。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（3）根据本次采购活动的需要，</w:t>
      </w:r>
      <w:r>
        <w:rPr>
          <w:rFonts w:ascii="宋体" w:hAnsi="宋体" w:eastAsia="宋体" w:cs="宋体"/>
          <w:sz w:val="24"/>
          <w:szCs w:val="24"/>
          <w:lang w:eastAsia="zh-CN"/>
        </w:rPr>
        <w:t>福建省天海招标有限公司</w:t>
      </w:r>
      <w:r>
        <w:rPr>
          <w:rFonts w:ascii="宋体" w:hAnsi="宋体" w:eastAsia="宋体" w:cs="宋体"/>
          <w:sz w:val="24"/>
          <w:szCs w:val="24"/>
        </w:rPr>
        <w:t>可于投标有效期届满之前书面要求投标人延长投标有效期，投标人应在</w:t>
      </w:r>
      <w:r>
        <w:rPr>
          <w:rFonts w:ascii="宋体" w:hAnsi="宋体" w:eastAsia="宋体" w:cs="宋体"/>
          <w:sz w:val="24"/>
          <w:szCs w:val="24"/>
          <w:lang w:eastAsia="zh-CN"/>
        </w:rPr>
        <w:t>福建省天海招标有限公司</w:t>
      </w:r>
      <w:r>
        <w:rPr>
          <w:rFonts w:ascii="宋体" w:hAnsi="宋体" w:eastAsia="宋体" w:cs="宋体"/>
          <w:sz w:val="24"/>
          <w:szCs w:val="24"/>
        </w:rPr>
        <w:t>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10.9投标保证金</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（1）投标保证金作为投标人按照招标文件规定履行相应投标责任、义务的约束及担保。</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（2）投标人以电子保函形式提交投标保证金的，保函的有效期应等于或长于电子投标文件承诺的投标有效期，否则投标无效。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（3）提交</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①投标人以汇款形式缴纳投标保证金的，应从其银行账户（基本存款账户）按照下列方式：公对公转账方式向招标文件载明的投标保证金账户提交投标保证金，具体金额详见招标文件第一章。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pPr>
        <w:pStyle w:val="27"/>
        <w:spacing w:line="500" w:lineRule="exact"/>
        <w:ind w:firstLine="480"/>
        <w:rPr>
          <w:rFonts w:hint="default" w:ascii="宋体" w:hAnsi="宋体" w:eastAsia="宋体" w:cs="宋体"/>
          <w:sz w:val="24"/>
          <w:szCs w:val="24"/>
        </w:rPr>
      </w:pPr>
      <w:r>
        <w:rPr>
          <w:rFonts w:ascii="宋体" w:hAnsi="宋体" w:eastAsia="宋体" w:cs="宋体"/>
          <w:sz w:val="24"/>
          <w:szCs w:val="24"/>
        </w:rPr>
        <w:t>③其他形式：</w:t>
      </w:r>
    </w:p>
    <w:p>
      <w:pPr>
        <w:pStyle w:val="27"/>
        <w:spacing w:line="500" w:lineRule="exact"/>
        <w:rPr>
          <w:rFonts w:hint="default" w:ascii="宋体" w:hAnsi="宋体" w:eastAsia="宋体" w:cs="宋体"/>
          <w:sz w:val="24"/>
          <w:szCs w:val="24"/>
        </w:rPr>
      </w:pPr>
      <w:r>
        <w:rPr>
          <w:rFonts w:ascii="宋体" w:hAnsi="宋体" w:eastAsia="宋体" w:cs="宋体"/>
          <w:sz w:val="24"/>
          <w:szCs w:val="24"/>
        </w:rPr>
        <w:t>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④若本项目接受联合体投标且投标人为联合体，则联合体中的牵头方应按照本章第10.9条第（3）款第①、②、③点规定提交投标保证金。</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※除招标文件另有规定外，未按照上述规定提交投标保证金将导致资格审查不合格。</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（4）退还</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①在投标截止时间前撤回已提交的电子投标文件的投标人，其投标保证金将在</w:t>
      </w:r>
      <w:r>
        <w:rPr>
          <w:rFonts w:ascii="宋体" w:hAnsi="宋体" w:eastAsia="宋体" w:cs="宋体"/>
          <w:sz w:val="24"/>
          <w:szCs w:val="24"/>
          <w:lang w:eastAsia="zh-CN"/>
        </w:rPr>
        <w:t>福建省天海招标有限公司</w:t>
      </w:r>
      <w:r>
        <w:rPr>
          <w:rFonts w:ascii="宋体" w:hAnsi="宋体" w:eastAsia="宋体" w:cs="宋体"/>
          <w:sz w:val="24"/>
          <w:szCs w:val="24"/>
        </w:rPr>
        <w:t>收到投标人书面撤回通知之日起5个工作日内退回原账户。</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②未中标人的投标保证金将在中标通知书发出之日起5个工作日内退回原账户。</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③中标人的投标保证金将在政府采购合同签订之日起5个工作日内退回原账户；合同签订之日以福建省政府采购网上公开信息系统记载的为准。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④终止招标的，</w:t>
      </w:r>
      <w:r>
        <w:rPr>
          <w:rFonts w:ascii="宋体" w:hAnsi="宋体" w:eastAsia="宋体" w:cs="宋体"/>
          <w:sz w:val="24"/>
          <w:szCs w:val="24"/>
          <w:lang w:eastAsia="zh-CN"/>
        </w:rPr>
        <w:t>福建省天海招标有限公司</w:t>
      </w:r>
      <w:r>
        <w:rPr>
          <w:rFonts w:ascii="宋体" w:hAnsi="宋体" w:eastAsia="宋体" w:cs="宋体"/>
          <w:sz w:val="24"/>
          <w:szCs w:val="24"/>
        </w:rPr>
        <w:t>将在终止公告发布之日起5个工作日内退回已收取的投标保证金及其在银行产生的孳息。</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⑤除招标文件另有规定外，质疑或投诉涉及的投标人，若投标保证金尚未退还，则待质疑或投诉处理完毕后不计利息原额退还。</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※本章第10.9条第（4）款第①、②、③点规定的投标保证金退还时限不包括因投标人自身原因导致无法及时退还而增加的时间。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（6）有下列情形之一的，投标保证金将不予退还或通过投标保函进行索赔：</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①投标人串通投标；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②投标人提供虚假材料；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③投标人采取不正当手段诋毁、排挤其他投标人；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④投标截止时间后，投标人在投标有效期内撤销电子投标文件；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⑤招标文件规定的其他不予退还情形；</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⑥中标人有下列情形之一的：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a.除不可抗力外，因中标人自身原因未在中标通知书要求的期限内与采购人签订政府采购合同；</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b.未按照招标文件、投标文件的约定签订政府采购合同或提交履约保证金。</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※若上述投标保证金不予退还情形给采购人（采购代理机构）造成损失，则投标人还要承担相应的赔偿责任。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10.10电子投标文件的提交</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（1）一个投标人只能提交一个电子投标文件，并按照招标文件第一章规定在系统上完成上传、解密操作。</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10.11电子投标文件的补充、修改或撤回</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（1）投标截止时间前，投标人可对所提交的电子投标文件进行补充、修改或撤回，并书面通知</w:t>
      </w:r>
      <w:r>
        <w:rPr>
          <w:rFonts w:ascii="宋体" w:hAnsi="宋体" w:eastAsia="宋体" w:cs="宋体"/>
          <w:sz w:val="24"/>
          <w:szCs w:val="24"/>
          <w:lang w:eastAsia="zh-CN"/>
        </w:rPr>
        <w:t>福建省天海招标有限公司</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（2）补充、修改的内容应按照本章第10.5条第（4）款规定进行签署、盖章，并按照本章第10.10条规定提交，否则将被拒收。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※按照上述规定提交的补充、修改内容作为电子投标文件组成部分。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10.12除招标文件另有规定外，有下列情形之一的，投标无效：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（1）电子投标文件未按照招标文件要求签署、盖章；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（2）不符合招标文件中规定的资格要求；</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（3）投标报价超过招标文件中规定的预算金额或最高限价；</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（4）电子投标文件含有采购人不能接受的附加条件；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（5）有关法律、法规和规章及招标文件规定的其他无效情形。</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五、开标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11、开标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11.1</w:t>
      </w:r>
      <w:r>
        <w:rPr>
          <w:rFonts w:ascii="宋体" w:hAnsi="宋体" w:eastAsia="宋体" w:cs="宋体"/>
          <w:sz w:val="24"/>
          <w:szCs w:val="24"/>
          <w:lang w:eastAsia="zh-CN"/>
        </w:rPr>
        <w:t>福建省天海招标有限公司</w:t>
      </w:r>
      <w:r>
        <w:rPr>
          <w:rFonts w:ascii="宋体" w:hAnsi="宋体" w:eastAsia="宋体" w:cs="宋体"/>
          <w:sz w:val="24"/>
          <w:szCs w:val="24"/>
        </w:rPr>
        <w:t>将在招标文件载明的开标时间及地点主持召开开标会，并邀请投标人参加。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11.2开标会的主持人、唱标人、记录人及其他工作人员（若有）均由</w:t>
      </w:r>
      <w:r>
        <w:rPr>
          <w:rFonts w:ascii="宋体" w:hAnsi="宋体" w:eastAsia="宋体" w:cs="宋体"/>
          <w:sz w:val="24"/>
          <w:szCs w:val="24"/>
          <w:lang w:eastAsia="zh-CN"/>
        </w:rPr>
        <w:t>福建省天海招标有限公司</w:t>
      </w:r>
      <w:r>
        <w:rPr>
          <w:rFonts w:ascii="宋体" w:hAnsi="宋体" w:eastAsia="宋体" w:cs="宋体"/>
          <w:sz w:val="24"/>
          <w:szCs w:val="24"/>
        </w:rPr>
        <w:t>派出，现场监督人员（若有）可由有关方面派出。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11.4开标会应遵守下列规定：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唱标时，唱标人将依次宣布“投标人名称”、“各投标人关于电子投标文件补充、修改或撤回的书面通知（若有）”、“各投标人的投标报价”和招标文件规定的需要宣布的其他内容（包括但不限于：开标一览表中的内容、唱标人认为需要宣布的内容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（3）唱标结束后，参加现场开标会的投标人代表应对开标记录进行签字确认，通过远程参与开标流程的投标人须在系统远程签章开启后，在系统规定时间内对开标结果进行签章确认。</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（5）若投标人未到开标现场参加开标会，也未通过远程参加开标会的，视同认可开标结果。</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w:t>
      </w:r>
      <w:r>
        <w:rPr>
          <w:rFonts w:ascii="宋体" w:hAnsi="宋体" w:eastAsia="宋体" w:cs="宋体"/>
          <w:sz w:val="24"/>
          <w:szCs w:val="24"/>
          <w:lang w:eastAsia="zh-CN"/>
        </w:rPr>
        <w:t>福建省天海招标有限公司</w:t>
      </w:r>
      <w:r>
        <w:rPr>
          <w:rFonts w:ascii="宋体" w:hAnsi="宋体" w:eastAsia="宋体" w:cs="宋体"/>
          <w:sz w:val="24"/>
          <w:szCs w:val="24"/>
        </w:rPr>
        <w:t>提出任何疑义或要求（包括质疑）。</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11.5投标截止时间后，参加投标的投标人不足三家的，不进行开标。同时，本次采购活动结束，</w:t>
      </w:r>
      <w:r>
        <w:rPr>
          <w:rFonts w:ascii="宋体" w:hAnsi="宋体" w:eastAsia="宋体" w:cs="宋体"/>
          <w:sz w:val="24"/>
          <w:szCs w:val="24"/>
          <w:lang w:eastAsia="zh-CN"/>
        </w:rPr>
        <w:t>福建省天海招标有限公司</w:t>
      </w:r>
      <w:r>
        <w:rPr>
          <w:rFonts w:ascii="宋体" w:hAnsi="宋体" w:eastAsia="宋体" w:cs="宋体"/>
          <w:sz w:val="24"/>
          <w:szCs w:val="24"/>
        </w:rPr>
        <w:t>将依法组织后续采购活动（包括但不限于：重新招标、采用其他方式采购等）。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11.6投标截止时间后撤销投标的处理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投标截止时间后，投标人在投标有效期内撤销投标的，其撤销投标的行为无效。</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六、中标与政府采购合同</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12、中标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12.1本项目推荐的中标候选人家数：详见招标文件第二章。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12.2本项目中标人的确定：详见招标文件第二章。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12.3中标公告</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（1）中标人确定之日起2个工作日内，</w:t>
      </w:r>
      <w:r>
        <w:rPr>
          <w:rFonts w:ascii="宋体" w:hAnsi="宋体" w:eastAsia="宋体" w:cs="宋体"/>
          <w:sz w:val="24"/>
          <w:szCs w:val="24"/>
          <w:lang w:eastAsia="zh-CN"/>
        </w:rPr>
        <w:t>福建省天海招标有限公司</w:t>
      </w:r>
      <w:r>
        <w:rPr>
          <w:rFonts w:ascii="宋体" w:hAnsi="宋体" w:eastAsia="宋体" w:cs="宋体"/>
          <w:sz w:val="24"/>
          <w:szCs w:val="24"/>
        </w:rPr>
        <w:t>将在招标文件载明的指定媒体以中标公告的形式发布中标结果。</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（2）中标公告的公告期限为1个工作日。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12.4中标通知书</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（1）中标公告发布的同时，</w:t>
      </w:r>
      <w:r>
        <w:rPr>
          <w:rFonts w:ascii="宋体" w:hAnsi="宋体" w:eastAsia="宋体" w:cs="宋体"/>
          <w:sz w:val="24"/>
          <w:szCs w:val="24"/>
          <w:lang w:eastAsia="zh-CN"/>
        </w:rPr>
        <w:t>福建省天海招标有限公司</w:t>
      </w:r>
      <w:r>
        <w:rPr>
          <w:rFonts w:ascii="宋体" w:hAnsi="宋体" w:eastAsia="宋体" w:cs="宋体"/>
          <w:sz w:val="24"/>
          <w:szCs w:val="24"/>
        </w:rPr>
        <w:t>将向中标人发出中标通知书。</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（2）中标通知书发出后，采购人不得违法改变中标结果，中标人无正当理由不得放弃中标。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13、政府采购合同</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13.1签订政府采购合同应遵守政府采购法及实施条例的规定，不得对招标文件确定的事项和中标人的电子投标文件作实质性修改。采购人不得向中标人提出任何不合理的要求作为政府采购合同的签订条件。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13.2签订时限：详见须知前附表1的13.2。</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13.3政府采购合同的履行、违约责任和解决争议的方法等适用民法典。</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13.4采购人与中标人应根据政府采购合同的约定依法履行合同义务。</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13.5政府采购合同履行过程中，采购人若需追加与合同标的相同的货物或服务，则追加采购金额不得超过原合同采购金额的10%。</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13.6中标人在政府采购合同履行过程中应遵守有关法律、法规和规章的强制性规定（即使前述强制性规定有可能在招标文件中未予列明）。</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七、询问、质疑与投诉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14、询问</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14.1潜在投标人或投标人对本次采购活动的有关事项若有疑问，可向</w:t>
      </w:r>
      <w:r>
        <w:rPr>
          <w:rFonts w:ascii="宋体" w:hAnsi="宋体" w:eastAsia="宋体" w:cs="宋体"/>
          <w:sz w:val="24"/>
          <w:szCs w:val="24"/>
          <w:lang w:eastAsia="zh-CN"/>
        </w:rPr>
        <w:t>福建省天海招标有限公司</w:t>
      </w:r>
      <w:r>
        <w:rPr>
          <w:rFonts w:ascii="宋体" w:hAnsi="宋体" w:eastAsia="宋体" w:cs="宋体"/>
          <w:sz w:val="24"/>
          <w:szCs w:val="24"/>
        </w:rPr>
        <w:t>提出询问，</w:t>
      </w:r>
      <w:r>
        <w:rPr>
          <w:rFonts w:ascii="宋体" w:hAnsi="宋体" w:eastAsia="宋体" w:cs="宋体"/>
          <w:sz w:val="24"/>
          <w:szCs w:val="24"/>
          <w:lang w:eastAsia="zh-CN"/>
        </w:rPr>
        <w:t>福建省天海招标有限公司</w:t>
      </w:r>
      <w:r>
        <w:rPr>
          <w:rFonts w:ascii="宋体" w:hAnsi="宋体" w:eastAsia="宋体" w:cs="宋体"/>
          <w:sz w:val="24"/>
          <w:szCs w:val="24"/>
        </w:rPr>
        <w:t>将按照政府采购法及实施条例的有关规定进行答复。</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15、质疑</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15.1针对同一采购程序环节的质疑应在政府采购法及实施条例的时限内一次性提出，对一个项目的不同采购包提出质疑的，应当将各采购包质疑事项集中在一份质疑函中提出，并同时符合下列条件：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（1）对招标文件提出质疑的，质疑人应为潜在投标人，且两者的身份、名称等均应保持一致。对采购过程、结果提出质疑的，质疑人应为投标人，且两者的身份、名称等均应保持一致。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（2）质疑人应按照招标文件第二章规定方式提交质疑函。</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（3）质疑函应包括下列主要内容：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①质疑人的基本信息，至少包括：全称、地址、邮政编码等；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②所质疑项目的基本信息，至少包括：项目编号、项目名称等；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③所质疑的具体事项（以下简称：“质疑事项”）；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④针对质疑事项提出的明确请求，前述明确请求指质疑人提出质疑的目的以及希望</w:t>
      </w:r>
      <w:r>
        <w:rPr>
          <w:rFonts w:ascii="宋体" w:hAnsi="宋体" w:eastAsia="宋体" w:cs="宋体"/>
          <w:sz w:val="24"/>
          <w:szCs w:val="24"/>
          <w:lang w:eastAsia="zh-CN"/>
        </w:rPr>
        <w:t>福建省天海招标有限公司</w:t>
      </w:r>
      <w:r>
        <w:rPr>
          <w:rFonts w:ascii="宋体" w:hAnsi="宋体" w:eastAsia="宋体" w:cs="宋体"/>
          <w:sz w:val="24"/>
          <w:szCs w:val="24"/>
        </w:rPr>
        <w:t>对其质疑作出的处理结果，如：暂停招标投标活动、修改招标文件、停止或纠正违法违规行为、中标结果无效、废标、重新招标等；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⑤针对质疑事项导致质疑人自身权益受到损害的必要证明材料，至少包括：</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a.质疑人代表的身份证明材料：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a2若本项目接受自然人投标且质疑人为自然人的，提供本人的身份证复印件。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b.其他证明材料（即事实依据和必要的法律依据）包括但不限于下列材料：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b1所质疑的具体事项是与自己有利害关系的证明材料；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b2质疑函所述事实存在的证明材料，如：采购文件、采购过程或中标结果违法违规或不符合采购文件要求等证明材料；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b3依法应终止采购程序的证明材料；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b4应重新采购的证明材料；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b5采购文件、采购过程或中标、成交结果损害自己合法权益的证明材料等；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⑥质疑人代表及其联系方法的信息，至少包括：姓名、手机、电子信箱、邮寄地址等。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⑦提出质疑的日期。</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※质疑人为法人或其他组织的，质疑函应由单位负责人或委托代理人签字或盖章，并加盖投标人的单位公章。质疑人为自然人的，质疑函应由本人签字。</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15.2对不符合本章第15.1条规定的质疑，将按照下列规定进行处理：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（1）不符合其中第（1）、（2）条规定的，书面告知质疑人不予受理及其理由。</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（2）不符合其中第（3）条规定的，书面告知质疑人修改、补充后在规定时限内重新提交质疑函。</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15.3对符合本章第15.1条规定的质疑，将按照政府采购法及实施条例、政府采购质疑和投诉办法的有关规定进行答复。</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15.4招标文件的质疑：详见招标文件第二章。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16、投诉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16.2投诉应有明确的请求和必要的证明材料，投诉的事项不得超出已质疑事项的范围。</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八、政府采购政策</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17、政府采购政策由财政部根据国家的经济和社会发展政策并会同国家有关部委制定，包括但不限于下列具体政策要求：</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17.1进口产品指通过中国海关报关验放进入中国境内且产自关境外的产品，其中：</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（2）凡在海关特殊监管区域内企业生产或加工（包括从境外进口料件）销往境内其他地区的产品，不作为政府采购项下进口产品。</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（3）对从境外进入海关特殊监管区域，再经办理报关手续后从海关特殊监管区进入境内其他地区的产品，认定为进口产品。</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（4）招标文件列明不允许或未列明允许进口产品参加投标的，均视为拒绝进口产品参加投标。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（1）中小企业指符合下列条件的中型、小型、微型企业：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②符合中小企业划分标准的个体工商户，在政府采购活动中视同中小企业。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（2）在政府采购活动中，供应商提供的货物、工程或者服务符合下列情形的，享受本办法规定的中小企业扶持政策：</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①在货物采购项目中，货物由中小企业制造，即货物由中小企业生产且使用该中小企业商号或者注册商标；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②在工程采购项目中，工程由中小企业承建，即工程施工单位为中小企业；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③在服务采购项目中，服务由中小企业承接，即提供服务的人员为中小企业依照《中华人民共和国劳动合同法》订立劳动合同的从业人员。</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在货物采购项目中，供应商提供的货物既有中小企业制造货物，也有大型企业制造货物的，不享受本办法规定的中小企业扶持政策。</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以联合体形式参加政府采购活动，联合体各方均为中小企业的，联合体视同中小企业。其中，联合体各方均为小微企业的，联合体视同小微企业。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（3）投标人应当按照招标文件明确的采购标的对应行业的划分标准出具中小企业声明函。</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①监狱企业参加采购活动时，应提供由省级以上监狱管理局、戒毒管理局（含新疆生产建设兵团）出具的属于监狱企业的证明文件。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②监狱企业视同小型、微型企业。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（5）残疾人福利性单位指同时符合下列条件的单位：</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①安置的残疾人占本单位在职职工人数的比例不低于25%（含25%），并且安置的残疾人人数不少于10人（含10人）；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②依法与安置的每位残疾人签订了一年以上（含一年）的劳动合同或服务协议；</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③为安置的每位残疾人按月足额缴纳了基本养老保险、基本医疗保险、失业保险、工伤保险和生育保险等社会保险费；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④通过银行等金融机构向安置的每位残疾人，按月支付了不低于单位所在区县适用的经省级人民政府批准的月最低工资标准的工资；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⑤提供本单位制造的货物、承担的工程或服务，或提供其他残疾人福利性单位制造的货物（不包括使用非残疾人福利性单位注册商标的货物）。</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17.5信用记录指由财政部确定的有关网站提供的相关主体信用信息。信用记录的查询及使用应符合财政部文件（财库[2016]125号）规定。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17.6为落实政府采购政策需满足的要求：详见招标文件第一章。</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九、本项目的有关信息</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18、本项目的有关信息，包括但不限于：招标公告、更正公告（若有）、招标文件、招标文件的澄清或修改（若有）、中标公告、终止公告（若有）、废标公告（若有）等都将在招标文件载明的指定媒体发布。</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18.1指定媒体：详见招标文件第二章。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18.2本项目的潜在投标人或投标人应随时关注指定媒体，否则产生不利后果由其自行承担。</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十、其他事项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19、其他事项：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19.1本项目中如涉及商品包装和快递包装的，其包装需求标准应不低于《关于印发〈商品包装政府采购需求标准(试行)〉、〈快递包装政府采购需求标准(试行)〉的通知》（财办库〔2020〕</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123号）规定的包装要求，其他包装需求详见招标文件具体规定。采购人、中标人双方签订合同及验收环节，应包含上述包装要求的条款。</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19.2其他：详见招标文件第二章。</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jc w:val="center"/>
        <w:outlineLvl w:val="1"/>
        <w:rPr>
          <w:rFonts w:hint="default" w:ascii="宋体" w:hAnsi="宋体" w:eastAsia="宋体" w:cs="宋体"/>
          <w:sz w:val="24"/>
          <w:szCs w:val="24"/>
        </w:rPr>
      </w:pPr>
      <w:r>
        <w:rPr>
          <w:rFonts w:ascii="宋体" w:hAnsi="宋体" w:eastAsia="宋体" w:cs="宋体"/>
          <w:sz w:val="24"/>
          <w:szCs w:val="24"/>
        </w:rPr>
        <w:t>第四章 资格审查与评标</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一、资格审查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1、开标结束后，由</w:t>
      </w:r>
      <w:r>
        <w:rPr>
          <w:rFonts w:ascii="宋体" w:hAnsi="宋体" w:eastAsia="宋体" w:cs="宋体"/>
          <w:sz w:val="24"/>
          <w:szCs w:val="24"/>
          <w:lang w:eastAsia="zh-CN"/>
        </w:rPr>
        <w:t>福建省天海招标有限公司</w:t>
      </w:r>
      <w:r>
        <w:rPr>
          <w:rFonts w:ascii="宋体" w:hAnsi="宋体" w:eastAsia="宋体" w:cs="宋体"/>
          <w:sz w:val="24"/>
          <w:szCs w:val="24"/>
        </w:rPr>
        <w:t>负责资格审查小组的组建及资格审查工作的组织。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1.1资格审查小组</w:t>
      </w:r>
    </w:p>
    <w:p>
      <w:pPr>
        <w:pStyle w:val="27"/>
        <w:spacing w:line="500" w:lineRule="exact"/>
        <w:ind w:firstLine="720" w:firstLineChars="300"/>
        <w:jc w:val="both"/>
        <w:rPr>
          <w:rFonts w:hint="default" w:ascii="宋体" w:hAnsi="宋体" w:eastAsia="宋体" w:cs="宋体"/>
          <w:sz w:val="24"/>
          <w:szCs w:val="24"/>
        </w:rPr>
      </w:pPr>
      <w:r>
        <w:rPr>
          <w:rFonts w:ascii="宋体" w:hAnsi="宋体" w:eastAsia="宋体" w:cs="宋体"/>
          <w:sz w:val="24"/>
          <w:szCs w:val="24"/>
        </w:rPr>
        <w:t>资格审查小组由3人组成，并负责具体审查事务，其中由采购人派出的采购人代表至少1人，由</w:t>
      </w:r>
      <w:r>
        <w:rPr>
          <w:rFonts w:ascii="宋体" w:hAnsi="宋体" w:eastAsia="宋体" w:cs="宋体"/>
          <w:sz w:val="24"/>
          <w:szCs w:val="24"/>
          <w:lang w:eastAsia="zh-CN"/>
        </w:rPr>
        <w:t>福建省天海招标有限公司</w:t>
      </w:r>
      <w:r>
        <w:rPr>
          <w:rFonts w:ascii="宋体" w:hAnsi="宋体" w:eastAsia="宋体" w:cs="宋体"/>
          <w:sz w:val="24"/>
          <w:szCs w:val="24"/>
        </w:rPr>
        <w:t>派出的工作人员至少1人，其余1人可为采购人代表或</w:t>
      </w:r>
      <w:r>
        <w:rPr>
          <w:rFonts w:ascii="宋体" w:hAnsi="宋体" w:eastAsia="宋体" w:cs="宋体"/>
          <w:sz w:val="24"/>
          <w:szCs w:val="24"/>
          <w:lang w:eastAsia="zh-CN"/>
        </w:rPr>
        <w:t>福建省天海招标有限公司</w:t>
      </w:r>
      <w:r>
        <w:rPr>
          <w:rFonts w:ascii="宋体" w:hAnsi="宋体" w:eastAsia="宋体" w:cs="宋体"/>
          <w:sz w:val="24"/>
          <w:szCs w:val="24"/>
        </w:rPr>
        <w:t>的工作人员。</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1.2资格审查的依据是招标文件和电子投标文件。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1.3资格审查的范围及内容：电子投标文件（资格及资信证明部分），具体如下：</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（1）“投标函”；</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（2）“投标人的资格及资信证明文件”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①一般资格证明文件：</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采购包1：</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1773"/>
        <w:gridCol w:w="570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序号</w:t>
            </w:r>
          </w:p>
        </w:tc>
        <w:tc>
          <w:tcPr>
            <w:tcW w:w="177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资格审查要求概况</w:t>
            </w:r>
          </w:p>
        </w:tc>
        <w:tc>
          <w:tcPr>
            <w:tcW w:w="570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w:t>
            </w:r>
          </w:p>
        </w:tc>
        <w:tc>
          <w:tcPr>
            <w:tcW w:w="177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单位授权书</w:t>
            </w:r>
          </w:p>
        </w:tc>
        <w:tc>
          <w:tcPr>
            <w:tcW w:w="570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投标人（自然人除外）：若投标人代表为单位授权的委托代理人，应提供本授权书；若投标人代表为单位负责人，应在此项下提交其身份证正反面复印件，可不提供本授权书。②投标人为自然人的，可不填写本授权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2</w:t>
            </w:r>
          </w:p>
        </w:tc>
        <w:tc>
          <w:tcPr>
            <w:tcW w:w="177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营业执照等证明文件</w:t>
            </w:r>
          </w:p>
        </w:tc>
        <w:tc>
          <w:tcPr>
            <w:tcW w:w="570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3</w:t>
            </w:r>
          </w:p>
        </w:tc>
        <w:tc>
          <w:tcPr>
            <w:tcW w:w="177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提供财务状况报告(财务报告、或资信证明）</w:t>
            </w:r>
          </w:p>
        </w:tc>
        <w:tc>
          <w:tcPr>
            <w:tcW w:w="570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①投标人提供的财务报告复印件（成立年限按照投标截止时间推算）应符合下列规定： a.成立年限满1年及以上的投标人，提供经审计的</w:t>
            </w:r>
            <w:r>
              <w:rPr>
                <w:rFonts w:ascii="宋体" w:hAnsi="宋体" w:eastAsia="宋体" w:cs="宋体"/>
                <w:sz w:val="24"/>
                <w:szCs w:val="24"/>
                <w:lang w:eastAsia="zh-CN"/>
              </w:rPr>
              <w:t>上年度</w:t>
            </w:r>
            <w:r>
              <w:rPr>
                <w:rFonts w:ascii="宋体" w:hAnsi="宋体" w:eastAsia="宋体" w:cs="宋体"/>
                <w:sz w:val="24"/>
                <w:szCs w:val="24"/>
              </w:rPr>
              <w:t>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4</w:t>
            </w:r>
          </w:p>
        </w:tc>
        <w:tc>
          <w:tcPr>
            <w:tcW w:w="177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依法缴纳税收证明材料</w:t>
            </w:r>
          </w:p>
        </w:tc>
        <w:tc>
          <w:tcPr>
            <w:tcW w:w="570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5</w:t>
            </w:r>
          </w:p>
        </w:tc>
        <w:tc>
          <w:tcPr>
            <w:tcW w:w="177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依法缴纳社会保障资金证明材料</w:t>
            </w:r>
          </w:p>
        </w:tc>
        <w:tc>
          <w:tcPr>
            <w:tcW w:w="570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6</w:t>
            </w:r>
          </w:p>
        </w:tc>
        <w:tc>
          <w:tcPr>
            <w:tcW w:w="177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具备履行合同所必需设备和专业技术能力的声明函(若有)</w:t>
            </w:r>
          </w:p>
        </w:tc>
        <w:tc>
          <w:tcPr>
            <w:tcW w:w="570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7</w:t>
            </w:r>
          </w:p>
        </w:tc>
        <w:tc>
          <w:tcPr>
            <w:tcW w:w="177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参加采购活动前三年内在经营活动中没有重大违法记录的声明</w:t>
            </w:r>
          </w:p>
        </w:tc>
        <w:tc>
          <w:tcPr>
            <w:tcW w:w="570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8</w:t>
            </w:r>
          </w:p>
        </w:tc>
        <w:tc>
          <w:tcPr>
            <w:tcW w:w="177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信用记录查询结果</w:t>
            </w:r>
          </w:p>
        </w:tc>
        <w:tc>
          <w:tcPr>
            <w:tcW w:w="570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9</w:t>
            </w:r>
          </w:p>
        </w:tc>
        <w:tc>
          <w:tcPr>
            <w:tcW w:w="177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中小企业声明函（以资格条件落实中小企业扶持政策时适用 ）</w:t>
            </w:r>
          </w:p>
        </w:tc>
        <w:tc>
          <w:tcPr>
            <w:tcW w:w="570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10</w:t>
            </w:r>
          </w:p>
        </w:tc>
        <w:tc>
          <w:tcPr>
            <w:tcW w:w="177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联合体协议（若有）</w:t>
            </w:r>
          </w:p>
        </w:tc>
        <w:tc>
          <w:tcPr>
            <w:tcW w:w="5702"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※备注说明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①投标人应根据自身实际情况提供上述资格要求的证明材料，格式可参考招标文件第七章提供。</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②投标人提供的相应证明材料复印件均应符合：内容完整、清晰、整洁，并由投标人加盖其单位公章。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②.其他资格证明文件：</w:t>
      </w:r>
    </w:p>
    <w:p>
      <w:pPr>
        <w:pStyle w:val="27"/>
        <w:spacing w:line="500" w:lineRule="exact"/>
        <w:rPr>
          <w:rFonts w:hint="default" w:ascii="宋体" w:hAnsi="宋体" w:eastAsia="宋体" w:cs="宋体"/>
          <w:sz w:val="24"/>
          <w:szCs w:val="24"/>
        </w:rPr>
      </w:pPr>
      <w:r>
        <w:rPr>
          <w:rFonts w:ascii="宋体" w:hAnsi="宋体" w:eastAsia="宋体" w:cs="宋体"/>
          <w:sz w:val="24"/>
          <w:szCs w:val="24"/>
        </w:rPr>
        <w:t>采购包1：</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资格审查要求概况</w:t>
            </w:r>
          </w:p>
        </w:tc>
        <w:tc>
          <w:tcPr>
            <w:tcW w:w="4614"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27"/>
              <w:spacing w:line="500" w:lineRule="exact"/>
              <w:rPr>
                <w:rFonts w:hint="default" w:ascii="宋体" w:hAnsi="宋体" w:eastAsia="宋体" w:cs="宋体"/>
                <w:sz w:val="24"/>
                <w:szCs w:val="24"/>
              </w:rPr>
            </w:pPr>
            <w:r>
              <w:rPr>
                <w:rFonts w:ascii="宋体" w:hAnsi="宋体" w:eastAsia="宋体" w:cs="宋体"/>
                <w:sz w:val="24"/>
                <w:szCs w:val="24"/>
              </w:rPr>
              <w:t>无</w:t>
            </w:r>
          </w:p>
        </w:tc>
      </w:tr>
    </w:tbl>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（3）投标保证金。</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1.4有下列情形之一的，资格审查不合格：</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830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未按照招标文件规定提交投标函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未按照招标文件规定提交投标人的资格及资信文件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未按照招标文件规定提交投标保证金</w:t>
            </w:r>
          </w:p>
        </w:tc>
      </w:tr>
    </w:tbl>
    <w:p>
      <w:pPr>
        <w:pStyle w:val="27"/>
        <w:spacing w:line="500" w:lineRule="exact"/>
        <w:rPr>
          <w:rFonts w:hint="default" w:ascii="宋体" w:hAnsi="宋体" w:eastAsia="宋体" w:cs="宋体"/>
          <w:sz w:val="24"/>
          <w:szCs w:val="24"/>
        </w:rPr>
      </w:pPr>
      <w:r>
        <w:rPr>
          <w:rFonts w:ascii="宋体" w:hAnsi="宋体" w:eastAsia="宋体" w:cs="宋体"/>
          <w:sz w:val="24"/>
          <w:szCs w:val="24"/>
        </w:rPr>
        <w:t>采购包1：</w:t>
      </w:r>
    </w:p>
    <w:p>
      <w:pPr>
        <w:pStyle w:val="27"/>
        <w:spacing w:line="500" w:lineRule="exact"/>
        <w:rPr>
          <w:rFonts w:hint="default" w:ascii="宋体" w:hAnsi="宋体" w:eastAsia="宋体" w:cs="宋体"/>
          <w:sz w:val="24"/>
          <w:szCs w:val="24"/>
        </w:rPr>
      </w:pPr>
      <w:r>
        <w:rPr>
          <w:rFonts w:ascii="宋体" w:hAnsi="宋体" w:eastAsia="宋体" w:cs="宋体"/>
          <w:sz w:val="24"/>
          <w:szCs w:val="24"/>
        </w:rPr>
        <w:t>资格审查不合格项：无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2、资格审查情况不得私自外泄，有关信息由</w:t>
      </w:r>
      <w:r>
        <w:rPr>
          <w:rFonts w:ascii="宋体" w:hAnsi="宋体" w:eastAsia="宋体" w:cs="宋体"/>
          <w:sz w:val="24"/>
          <w:szCs w:val="24"/>
          <w:lang w:eastAsia="zh-CN"/>
        </w:rPr>
        <w:t>福建省天海招标有限公司</w:t>
      </w:r>
      <w:r>
        <w:rPr>
          <w:rFonts w:ascii="宋体" w:hAnsi="宋体" w:eastAsia="宋体" w:cs="宋体"/>
          <w:sz w:val="24"/>
          <w:szCs w:val="24"/>
        </w:rPr>
        <w:t>统一对外发布。</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3、资格审查合格的投标人不足三家的，不进行评标。同时，本次采购活动结束，</w:t>
      </w:r>
      <w:r>
        <w:rPr>
          <w:rFonts w:ascii="宋体" w:hAnsi="宋体" w:eastAsia="宋体" w:cs="宋体"/>
          <w:sz w:val="24"/>
          <w:szCs w:val="24"/>
          <w:lang w:eastAsia="zh-CN"/>
        </w:rPr>
        <w:t>福建省天海招标有限公司</w:t>
      </w:r>
      <w:r>
        <w:rPr>
          <w:rFonts w:ascii="宋体" w:hAnsi="宋体" w:eastAsia="宋体" w:cs="宋体"/>
          <w:sz w:val="24"/>
          <w:szCs w:val="24"/>
        </w:rPr>
        <w:t>将依法组织后续采购活动（包括但不限于：重新招标、采用其他方式采购等）。</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二、评标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4、资格审查结束后，由</w:t>
      </w:r>
      <w:r>
        <w:rPr>
          <w:rFonts w:ascii="宋体" w:hAnsi="宋体" w:eastAsia="宋体" w:cs="宋体"/>
          <w:sz w:val="24"/>
          <w:szCs w:val="24"/>
          <w:lang w:eastAsia="zh-CN"/>
        </w:rPr>
        <w:t>福建省天海招标有限公司</w:t>
      </w:r>
      <w:r>
        <w:rPr>
          <w:rFonts w:ascii="宋体" w:hAnsi="宋体" w:eastAsia="宋体" w:cs="宋体"/>
          <w:sz w:val="24"/>
          <w:szCs w:val="24"/>
        </w:rPr>
        <w:t>负责评标委员会的组建及评标工作的组织。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5、评标委员会</w:t>
      </w:r>
    </w:p>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由采购人代表和评审专家两部分共7人组成，其中由福建省政府采购评审专家库产生的评审专家5人，由采购人派出的采购人代表2人。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5.2评标委员会负责具体评标事务，并按照下列原则依法独立履行有关职责：</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（1）评标应保护国家利益、社会公共利益和各方当事人合法权益，提高采购效益，保证项目质量。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（2）评标应遵循公平、公正、科学、严谨和择优原则。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（3）评标的依据是招标文件和电子投标文件。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（4）应按照招标文件规定推荐中标候选人或确定中标人。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（5）评标应遵守下列评标纪律：</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①评标情况不得私自外泄，有关信息由</w:t>
      </w:r>
      <w:r>
        <w:rPr>
          <w:rFonts w:ascii="宋体" w:hAnsi="宋体" w:eastAsia="宋体" w:cs="宋体"/>
          <w:sz w:val="24"/>
          <w:szCs w:val="24"/>
          <w:lang w:eastAsia="zh-CN"/>
        </w:rPr>
        <w:t>福建省天海招标有限公司</w:t>
      </w:r>
      <w:r>
        <w:rPr>
          <w:rFonts w:ascii="宋体" w:hAnsi="宋体" w:eastAsia="宋体" w:cs="宋体"/>
          <w:sz w:val="24"/>
          <w:szCs w:val="24"/>
        </w:rPr>
        <w:t>统一对外发布。</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②对</w:t>
      </w:r>
      <w:r>
        <w:rPr>
          <w:rFonts w:ascii="宋体" w:hAnsi="宋体" w:eastAsia="宋体" w:cs="宋体"/>
          <w:sz w:val="24"/>
          <w:szCs w:val="24"/>
          <w:lang w:eastAsia="zh-CN"/>
        </w:rPr>
        <w:t>福建省天海招标有限公司</w:t>
      </w:r>
      <w:r>
        <w:rPr>
          <w:rFonts w:ascii="宋体" w:hAnsi="宋体" w:eastAsia="宋体" w:cs="宋体"/>
          <w:sz w:val="24"/>
          <w:szCs w:val="24"/>
        </w:rPr>
        <w:t>或投标人提供的要求保密的资料，不得摘记翻印和外传。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③不得收受投标人或有关人员的任何礼物，不得串联鼓动其他人袒护某投标人。若与投标人存在利害关系，则应主动声明并回避。</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④全体评委应按照招标文件规定进行评标，一切认定事项应查有实据且不得弄虚作假。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⑤评标中应充分发扬民主，推荐中标候选人或确定中标人后要服从评标报告。</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※对违反评标纪律的评委，将取消其评委资格，对评标工作造成严重损失者将予以通报批评乃至追究法律责任。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6、评标程序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6.1评标前的准备工作</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（1）全体评委应认真审阅招标文件，了解评委应履行或遵守的职责、义务和评标纪律。</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（2）参加评标委员会的采购人代表可对本项目的背景和采购需求进行介绍，介绍材料应以书面形式提交（随采购文件一并存档），介绍内容不得含有歧视性、倾向性意见，不得超出招标文件所述范围。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6.2符合性审查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（1）评标委员会依据招标文件的实质性要求，对通过资格审查的电子投标文件进行符合性审查，以确定其是否满足招标文件的实质性要求。</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（2）满足招标文件的实质性要求指电子投标文件对招标文件实质性要求的响应不存在重大偏差或保留。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（5）评标委员会对所有投标人都执行相同的程序和标准。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（6）有下列情形之一的，符合性审查不合格：</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①项目一般情形：</w:t>
      </w:r>
    </w:p>
    <w:p>
      <w:pPr>
        <w:pStyle w:val="27"/>
        <w:spacing w:line="500" w:lineRule="exact"/>
        <w:rPr>
          <w:rFonts w:hint="default" w:ascii="宋体" w:hAnsi="宋体" w:eastAsia="宋体" w:cs="宋体"/>
          <w:sz w:val="24"/>
          <w:szCs w:val="24"/>
        </w:rPr>
      </w:pPr>
      <w:r>
        <w:rPr>
          <w:rFonts w:ascii="宋体" w:hAnsi="宋体" w:eastAsia="宋体" w:cs="宋体"/>
          <w:sz w:val="24"/>
          <w:szCs w:val="24"/>
        </w:rPr>
        <w:t>采购包1：</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2289"/>
        <w:gridCol w:w="497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3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序号</w:t>
            </w:r>
          </w:p>
        </w:tc>
        <w:tc>
          <w:tcPr>
            <w:tcW w:w="228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符合审查要求概况</w:t>
            </w:r>
          </w:p>
        </w:tc>
        <w:tc>
          <w:tcPr>
            <w:tcW w:w="497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3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1</w:t>
            </w:r>
          </w:p>
        </w:tc>
        <w:tc>
          <w:tcPr>
            <w:tcW w:w="228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情形1</w:t>
            </w:r>
          </w:p>
        </w:tc>
        <w:tc>
          <w:tcPr>
            <w:tcW w:w="497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违反招标文件中载明“投标无效”条款的规定；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2</w:t>
            </w:r>
          </w:p>
        </w:tc>
        <w:tc>
          <w:tcPr>
            <w:tcW w:w="228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情形2</w:t>
            </w:r>
          </w:p>
        </w:tc>
        <w:tc>
          <w:tcPr>
            <w:tcW w:w="497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属于招标文件第三章第10.12条规定的投标无效情形；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3</w:t>
            </w:r>
          </w:p>
        </w:tc>
        <w:tc>
          <w:tcPr>
            <w:tcW w:w="228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情形3</w:t>
            </w:r>
          </w:p>
        </w:tc>
        <w:tc>
          <w:tcPr>
            <w:tcW w:w="497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投标文件对招标文件实质性要求的响应存在重大偏离或保留。</w:t>
            </w:r>
          </w:p>
        </w:tc>
      </w:tr>
    </w:tbl>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②本项目规定的其他情形：</w:t>
      </w:r>
    </w:p>
    <w:p>
      <w:pPr>
        <w:pStyle w:val="27"/>
        <w:spacing w:line="500" w:lineRule="exact"/>
        <w:rPr>
          <w:rFonts w:hint="default" w:ascii="宋体" w:hAnsi="宋体" w:eastAsia="宋体" w:cs="宋体"/>
          <w:sz w:val="24"/>
          <w:szCs w:val="24"/>
        </w:rPr>
      </w:pPr>
      <w:r>
        <w:rPr>
          <w:rFonts w:ascii="宋体" w:hAnsi="宋体" w:eastAsia="宋体" w:cs="宋体"/>
          <w:sz w:val="24"/>
          <w:szCs w:val="24"/>
        </w:rPr>
        <w:t>采购包1：</w:t>
      </w:r>
    </w:p>
    <w:p>
      <w:pPr>
        <w:pStyle w:val="27"/>
        <w:spacing w:line="500" w:lineRule="exact"/>
        <w:rPr>
          <w:rFonts w:hint="default" w:ascii="宋体" w:hAnsi="宋体" w:eastAsia="宋体" w:cs="宋体"/>
          <w:sz w:val="24"/>
          <w:szCs w:val="24"/>
        </w:rPr>
      </w:pPr>
      <w:r>
        <w:rPr>
          <w:rFonts w:ascii="宋体" w:hAnsi="宋体" w:eastAsia="宋体" w:cs="宋体"/>
          <w:sz w:val="24"/>
          <w:szCs w:val="24"/>
        </w:rPr>
        <w:t>技术符合性</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09"/>
        <w:gridCol w:w="669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60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情形</w:t>
            </w:r>
          </w:p>
        </w:tc>
        <w:tc>
          <w:tcPr>
            <w:tcW w:w="6697"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0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其他情形</w:t>
            </w:r>
          </w:p>
        </w:tc>
        <w:tc>
          <w:tcPr>
            <w:tcW w:w="6697"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投标文件的技术商务部分中出现报价部分的全部或部分的投标报价信息（技术商务部分评审中有要求提供的相关部分报价信息（如对合同包技术商务偏离投标响应等）的除外），符合性审查不合格。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0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其他情形</w:t>
            </w:r>
          </w:p>
        </w:tc>
        <w:tc>
          <w:tcPr>
            <w:tcW w:w="6697"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投标人的技术因素实际得分少于招标文件设定的技术因素总分50%的按无效投标处理。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09"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其他情形</w:t>
            </w:r>
          </w:p>
        </w:tc>
        <w:tc>
          <w:tcPr>
            <w:tcW w:w="6697" w:type="dxa"/>
          </w:tcPr>
          <w:p>
            <w:pPr>
              <w:pStyle w:val="27"/>
              <w:spacing w:line="500" w:lineRule="exact"/>
              <w:rPr>
                <w:rFonts w:hint="default" w:ascii="宋体" w:hAnsi="宋体" w:eastAsia="宋体" w:cs="宋体"/>
                <w:sz w:val="24"/>
                <w:szCs w:val="24"/>
                <w:lang w:eastAsia="zh-CN"/>
              </w:rPr>
            </w:pPr>
            <w:r>
              <w:rPr>
                <w:rFonts w:ascii="宋体" w:hAnsi="宋体" w:eastAsia="宋体" w:cs="宋体"/>
                <w:sz w:val="24"/>
                <w:szCs w:val="24"/>
              </w:rPr>
              <w:t>招标文件第五章招标内容及要求中“三、商务条件（以“★”标示的内容为不允许负偏离的实质性要求）”，其全部条款内容均为“以“★”标示的内容”，即“均为不允许负偏离的实质性要求”。</w:t>
            </w:r>
          </w:p>
        </w:tc>
      </w:tr>
    </w:tbl>
    <w:p>
      <w:pPr>
        <w:pStyle w:val="27"/>
        <w:spacing w:line="500" w:lineRule="exact"/>
        <w:rPr>
          <w:rFonts w:hint="default" w:ascii="宋体" w:hAnsi="宋体" w:eastAsia="宋体" w:cs="宋体"/>
          <w:sz w:val="24"/>
          <w:szCs w:val="24"/>
        </w:rPr>
      </w:pPr>
      <w:r>
        <w:rPr>
          <w:rFonts w:ascii="宋体" w:hAnsi="宋体" w:eastAsia="宋体" w:cs="宋体"/>
          <w:sz w:val="24"/>
          <w:szCs w:val="24"/>
        </w:rPr>
        <w:t>商务符合性</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40"/>
        <w:gridCol w:w="676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540"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情形</w:t>
            </w:r>
          </w:p>
        </w:tc>
        <w:tc>
          <w:tcPr>
            <w:tcW w:w="6766"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40"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其他情形</w:t>
            </w:r>
          </w:p>
        </w:tc>
        <w:tc>
          <w:tcPr>
            <w:tcW w:w="6766"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投标文件的技术商务部分中出现报价部分的全部或部分的投标报价信息（技术商务部分评审中有要求提供的相关部分报价信息（如对合同包技术商务偏离投标响应等）的除外），符合性审查不合格。招标文件规定的其他投标无效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40"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其他情形</w:t>
            </w:r>
          </w:p>
        </w:tc>
        <w:tc>
          <w:tcPr>
            <w:tcW w:w="6766"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招标文件第五章招标内容及要求中“三、商务条件（以“★”标示的内容为不允许负偏离的实质性要求）”，其全部条款内容均为“以“★”标示的内容”，即“均为不允许负偏离的实质性要求”。</w:t>
            </w:r>
          </w:p>
        </w:tc>
      </w:tr>
    </w:tbl>
    <w:p>
      <w:pPr>
        <w:pStyle w:val="27"/>
        <w:spacing w:line="500" w:lineRule="exact"/>
        <w:rPr>
          <w:rFonts w:hint="default" w:ascii="宋体" w:hAnsi="宋体" w:eastAsia="宋体" w:cs="宋体"/>
          <w:sz w:val="24"/>
          <w:szCs w:val="24"/>
        </w:rPr>
      </w:pPr>
      <w:r>
        <w:rPr>
          <w:rFonts w:ascii="宋体" w:hAnsi="宋体" w:eastAsia="宋体" w:cs="宋体"/>
          <w:sz w:val="24"/>
          <w:szCs w:val="24"/>
        </w:rPr>
        <w:t>附加符合性：无</w:t>
      </w:r>
    </w:p>
    <w:p>
      <w:pPr>
        <w:pStyle w:val="27"/>
        <w:spacing w:line="500" w:lineRule="exact"/>
        <w:rPr>
          <w:rFonts w:hint="default" w:ascii="宋体" w:hAnsi="宋体" w:eastAsia="宋体" w:cs="宋体"/>
          <w:sz w:val="24"/>
          <w:szCs w:val="24"/>
        </w:rPr>
      </w:pP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6.3澄清有关问题</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（1）对通过符合性审查的电子投标文件中含义不明确、同类问题表述不一致或有明显文字和计算错误的内容，评标委员会将以书面形式要求投标人作出必要的澄清、说明或补正。</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（3）电子投标文件报价出现前后不一致的，除招标文件另有规定外，按照下列规定修正：</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①开标一览表内容与电子投标文件中相应内容不一致的，以开标一览表为准；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②大写金额和小写金额不一致的，以大写金额为准；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③单价金额小数点或百分比有明显错位的，以开标一览表的总价为准，并修改单价；</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④总价金额与按照单价汇总金额不一致的，以单价金额计算结果为准。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※同时出现两种以上不一致的，按照前款规定的顺序修正。修正后的报价应按照本章第6.3条第（1）、（2）款规定经投标人确认后产生约束力，投标人不确认的，其投标无效。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（4）关于细微偏差</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②评标委员会将以书面形式要求存在细微偏差的投标人在评标委员会规定的时间内予以补正。若无法补正，则评标委员会将按照不利于投标人的内容进行认定。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（5）关于投标描述（即电子投标文件中描述的内容）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①投标描述前后不一致且不涉及证明材料的：按照本章第6.3条第（1）、（2）款规定执行。</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②投标描述与证明材料不一致或多份证明材料之间不一致的：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a.评标委员会将要求投标人进行书面澄清，并按照不利于投标人的内容进行评标。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6.4比较与评价</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（1）按照本章第7条载明的评标方法和标准，对符合性审查合格的电子投标文件进行比较与评价。</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（2）关于相同品牌产品（政府采购服务类项目不适用本条款规定）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a.招标文件规定的方式：</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b.招标文件未规定的，采取随机抽取方式确定，其他投标无效。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a.招标文件规定的方式：无。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b.招标文件未规定的，采取随机抽取方式确定，其他同品牌投标人不作为中标候选人。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③非单一产品采购项目，多家投标人提供的核心产品品牌相同的，按照本章第6.4条第（2）款第①、②规定处理。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（3）漏（缺）项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①招标文件中要求列入报价的费用（含配置、功能），漏（缺）项的报价视为已经包括在投标总价中。</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②对多报项及赠送项的价格评标时不予核减，全部进入评标价评议。</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6.5推荐中标候选人：详见本章第7.2条规定。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6.6编写评标报告</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（1）评标报告由评标委员会负责编写。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（2）评标报告应包括下列内容：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①招标公告刊登的媒体名称、开标日期和地点；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②投标人名单和评标委员会成员名单；</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③评标方法和标准；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④开标记录和评标情况及说明，包括无效投标人名单及原因；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⑤评标结果，包括中标候选人名单或确定的中标人；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⑥其他需要说明的情况，包括但不限于：评标过程中投标人的澄清、说明或补正，评委更换等。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6.8评委对需要共同认定的事项存在争议的，应按照少数服从多数的原则进行认定。持不同意见的评委应在评标报告上签署不同意见及理由，否则视为同意评标报告。</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6.9在评标过程中发现投标人有下列情形之一的，评标委员会应认定其投标无效，并书面报告本项目监督管理部门：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（1）恶意串通（包括但不限于招标文件第三章第9.7条规定情形）；</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（2）妨碍其他投标人的竞争行为；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（3）损害采购人或其他投标人的合法权益。</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6.10评标过程中，有下列情形之一的，应予废标：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（1）符合性审查合格的投标人不足三家的；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（2）有关法律、法规和规章规定废标的情形。</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※若废标，则本次采购活动结束，</w:t>
      </w:r>
      <w:r>
        <w:rPr>
          <w:rFonts w:ascii="宋体" w:hAnsi="宋体" w:eastAsia="宋体" w:cs="宋体"/>
          <w:sz w:val="24"/>
          <w:szCs w:val="24"/>
          <w:lang w:eastAsia="zh-CN"/>
        </w:rPr>
        <w:t>福建省天海招标有限公司</w:t>
      </w:r>
      <w:r>
        <w:rPr>
          <w:rFonts w:ascii="宋体" w:hAnsi="宋体" w:eastAsia="宋体" w:cs="宋体"/>
          <w:sz w:val="24"/>
          <w:szCs w:val="24"/>
        </w:rPr>
        <w:t>将依法组织后续采购活动（包括但不限于：重新招标、采用其他方式采购等）。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7、评标方法和标准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7.1评标方法：</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采购包1：综合评分法</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（1）投标文件满足招标文件全部实质性要求，且按照评审因素的量化指标评审得分（即评标总得分）最高的投标人为中标候选人。</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各项评审因素的设置如下：</w:t>
      </w:r>
    </w:p>
    <w:p>
      <w:pPr>
        <w:pStyle w:val="27"/>
        <w:spacing w:line="500" w:lineRule="exact"/>
        <w:jc w:val="both"/>
        <w:rPr>
          <w:rFonts w:hint="default" w:ascii="宋体" w:hAnsi="宋体" w:eastAsia="宋体" w:cs="宋体"/>
          <w:sz w:val="24"/>
          <w:szCs w:val="24"/>
          <w:shd w:val="clear" w:color="auto" w:fill="E97132" w:themeFill="accent2"/>
          <w:lang w:eastAsia="zh-CN"/>
        </w:rPr>
      </w:pPr>
      <w:r>
        <w:rPr>
          <w:rFonts w:ascii="宋体" w:hAnsi="宋体" w:eastAsia="宋体" w:cs="宋体"/>
          <w:sz w:val="24"/>
          <w:szCs w:val="24"/>
        </w:rPr>
        <w:t>价格项（F1×A1）满分为</w:t>
      </w:r>
      <w:r>
        <w:rPr>
          <w:rFonts w:ascii="宋体" w:hAnsi="宋体" w:eastAsia="宋体" w:cs="宋体"/>
          <w:sz w:val="24"/>
          <w:szCs w:val="24"/>
          <w:lang w:eastAsia="zh-CN"/>
        </w:rPr>
        <w:t>30分</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价格扣除的规则如下：</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936"/>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27"/>
              <w:spacing w:line="500" w:lineRule="exact"/>
              <w:rPr>
                <w:rFonts w:hint="default" w:ascii="新宋体" w:hAnsi="新宋体" w:eastAsia="新宋体" w:cs="新宋体"/>
                <w:bCs/>
                <w:sz w:val="24"/>
                <w:szCs w:val="24"/>
              </w:rPr>
            </w:pPr>
            <w:r>
              <w:rPr>
                <w:rFonts w:ascii="新宋体" w:hAnsi="新宋体" w:eastAsia="新宋体" w:cs="新宋体"/>
                <w:bCs/>
                <w:sz w:val="24"/>
                <w:szCs w:val="24"/>
              </w:rPr>
              <w:t xml:space="preserve"> 项目</w:t>
            </w:r>
          </w:p>
        </w:tc>
        <w:tc>
          <w:tcPr>
            <w:tcW w:w="1661" w:type="dxa"/>
          </w:tcPr>
          <w:p>
            <w:pPr>
              <w:pStyle w:val="27"/>
              <w:spacing w:line="500" w:lineRule="exact"/>
              <w:rPr>
                <w:rFonts w:hint="default" w:ascii="新宋体" w:hAnsi="新宋体" w:eastAsia="新宋体" w:cs="新宋体"/>
                <w:bCs/>
                <w:sz w:val="24"/>
                <w:szCs w:val="24"/>
              </w:rPr>
            </w:pPr>
            <w:r>
              <w:rPr>
                <w:rFonts w:ascii="新宋体" w:hAnsi="新宋体" w:eastAsia="新宋体" w:cs="新宋体"/>
                <w:bCs/>
                <w:sz w:val="24"/>
                <w:szCs w:val="24"/>
              </w:rPr>
              <w:t xml:space="preserve"> 适用对象</w:t>
            </w:r>
          </w:p>
        </w:tc>
        <w:tc>
          <w:tcPr>
            <w:tcW w:w="831" w:type="dxa"/>
          </w:tcPr>
          <w:p>
            <w:pPr>
              <w:pStyle w:val="27"/>
              <w:spacing w:line="500" w:lineRule="exact"/>
              <w:rPr>
                <w:rFonts w:hint="default" w:ascii="新宋体" w:hAnsi="新宋体" w:eastAsia="新宋体" w:cs="新宋体"/>
                <w:bCs/>
                <w:sz w:val="24"/>
                <w:szCs w:val="24"/>
              </w:rPr>
            </w:pPr>
            <w:r>
              <w:rPr>
                <w:rFonts w:ascii="新宋体" w:hAnsi="新宋体" w:eastAsia="新宋体" w:cs="新宋体"/>
                <w:bCs/>
                <w:sz w:val="24"/>
                <w:szCs w:val="24"/>
              </w:rPr>
              <w:t xml:space="preserve"> 比例</w:t>
            </w:r>
          </w:p>
        </w:tc>
        <w:tc>
          <w:tcPr>
            <w:tcW w:w="4153" w:type="dxa"/>
          </w:tcPr>
          <w:p>
            <w:pPr>
              <w:pStyle w:val="27"/>
              <w:spacing w:line="500" w:lineRule="exact"/>
              <w:rPr>
                <w:rFonts w:hint="default" w:ascii="新宋体" w:hAnsi="新宋体" w:eastAsia="新宋体" w:cs="新宋体"/>
                <w:bCs/>
                <w:sz w:val="24"/>
                <w:szCs w:val="24"/>
              </w:rPr>
            </w:pPr>
            <w:r>
              <w:rPr>
                <w:rFonts w:ascii="新宋体" w:hAnsi="新宋体" w:eastAsia="新宋体" w:cs="新宋体"/>
                <w:bCs/>
                <w:sz w:val="24"/>
                <w:szCs w:val="24"/>
              </w:rPr>
              <w:t xml:space="preserve"> 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27"/>
              <w:spacing w:line="500" w:lineRule="exact"/>
              <w:rPr>
                <w:rFonts w:hint="default" w:ascii="新宋体" w:hAnsi="新宋体" w:eastAsia="新宋体" w:cs="新宋体"/>
                <w:bCs/>
                <w:sz w:val="24"/>
                <w:szCs w:val="24"/>
              </w:rPr>
            </w:pPr>
            <w:r>
              <w:rPr>
                <w:rFonts w:ascii="新宋体" w:hAnsi="新宋体" w:eastAsia="新宋体" w:cs="新宋体"/>
                <w:bCs/>
                <w:sz w:val="24"/>
                <w:szCs w:val="24"/>
              </w:rPr>
              <w:t>小型、微型企业，监狱企业，残疾人福利性单位</w:t>
            </w:r>
          </w:p>
        </w:tc>
        <w:tc>
          <w:tcPr>
            <w:tcW w:w="1661" w:type="dxa"/>
          </w:tcPr>
          <w:p>
            <w:pPr>
              <w:pStyle w:val="27"/>
              <w:spacing w:line="500" w:lineRule="exact"/>
              <w:rPr>
                <w:rFonts w:hint="default" w:ascii="新宋体" w:hAnsi="新宋体" w:eastAsia="新宋体" w:cs="新宋体"/>
                <w:bCs/>
                <w:sz w:val="24"/>
                <w:szCs w:val="24"/>
              </w:rPr>
            </w:pPr>
            <w:r>
              <w:rPr>
                <w:rFonts w:ascii="新宋体" w:hAnsi="新宋体" w:eastAsia="新宋体" w:cs="新宋体"/>
                <w:bCs/>
                <w:sz w:val="24"/>
                <w:szCs w:val="24"/>
              </w:rPr>
              <w:t>供应商或者联合体均为小型、微型企业</w:t>
            </w:r>
          </w:p>
        </w:tc>
        <w:tc>
          <w:tcPr>
            <w:tcW w:w="831" w:type="dxa"/>
          </w:tcPr>
          <w:p>
            <w:pPr>
              <w:pStyle w:val="27"/>
              <w:spacing w:line="500" w:lineRule="exact"/>
              <w:jc w:val="right"/>
              <w:rPr>
                <w:rFonts w:hint="default" w:ascii="新宋体" w:hAnsi="新宋体" w:eastAsia="新宋体" w:cs="新宋体"/>
                <w:bCs/>
                <w:sz w:val="24"/>
                <w:szCs w:val="24"/>
              </w:rPr>
            </w:pPr>
            <w:r>
              <w:rPr>
                <w:rFonts w:ascii="新宋体" w:hAnsi="新宋体" w:eastAsia="新宋体" w:cs="新宋体"/>
                <w:bCs/>
                <w:sz w:val="24"/>
                <w:szCs w:val="24"/>
                <w:lang w:eastAsia="zh-CN"/>
              </w:rPr>
              <w:t>15</w:t>
            </w:r>
            <w:r>
              <w:rPr>
                <w:rFonts w:ascii="新宋体" w:hAnsi="新宋体" w:eastAsia="新宋体" w:cs="新宋体"/>
                <w:bCs/>
                <w:sz w:val="24"/>
                <w:szCs w:val="24"/>
              </w:rPr>
              <w:t>.00%</w:t>
            </w:r>
          </w:p>
        </w:tc>
        <w:tc>
          <w:tcPr>
            <w:tcW w:w="4153" w:type="dxa"/>
          </w:tcPr>
          <w:p>
            <w:pPr>
              <w:pStyle w:val="27"/>
              <w:spacing w:line="500" w:lineRule="exact"/>
              <w:ind w:firstLine="480" w:firstLineChars="200"/>
              <w:rPr>
                <w:rFonts w:hint="default" w:ascii="新宋体" w:hAnsi="新宋体" w:eastAsia="新宋体" w:cs="新宋体"/>
                <w:bCs/>
                <w:sz w:val="24"/>
                <w:szCs w:val="24"/>
              </w:rPr>
            </w:pPr>
            <w:r>
              <w:rPr>
                <w:rFonts w:ascii="新宋体" w:hAnsi="新宋体" w:eastAsia="新宋体" w:cs="新宋体"/>
                <w:bCs/>
                <w:sz w:val="24"/>
                <w:szCs w:val="24"/>
              </w:rPr>
              <w:t>1、根据《福建省财政厅关于进一步加大政府采购支持冲销企业力度通知》（闽财规（</w:t>
            </w:r>
            <w:r>
              <w:rPr>
                <w:rFonts w:ascii="新宋体" w:hAnsi="新宋体" w:eastAsia="新宋体" w:cs="新宋体"/>
                <w:bCs/>
                <w:sz w:val="24"/>
                <w:szCs w:val="24"/>
                <w:lang w:eastAsia="zh-CN"/>
              </w:rPr>
              <w:t>2022</w:t>
            </w:r>
            <w:r>
              <w:rPr>
                <w:rFonts w:ascii="新宋体" w:hAnsi="新宋体" w:eastAsia="新宋体" w:cs="新宋体"/>
                <w:bCs/>
                <w:sz w:val="24"/>
                <w:szCs w:val="24"/>
              </w:rPr>
              <w:t>）</w:t>
            </w:r>
            <w:r>
              <w:rPr>
                <w:rFonts w:ascii="新宋体" w:hAnsi="新宋体" w:eastAsia="新宋体" w:cs="新宋体"/>
                <w:bCs/>
                <w:sz w:val="24"/>
                <w:szCs w:val="24"/>
                <w:lang w:eastAsia="zh-CN"/>
              </w:rPr>
              <w:t>12号文件规定</w:t>
            </w:r>
            <w:r>
              <w:rPr>
                <w:rFonts w:ascii="新宋体" w:hAnsi="新宋体" w:eastAsia="新宋体" w:cs="新宋体"/>
                <w:bCs/>
                <w:sz w:val="24"/>
                <w:szCs w:val="24"/>
              </w:rPr>
              <w:t>对小、微企业报价给予 1</w:t>
            </w:r>
            <w:r>
              <w:rPr>
                <w:rFonts w:ascii="新宋体" w:hAnsi="新宋体" w:eastAsia="新宋体" w:cs="新宋体"/>
                <w:bCs/>
                <w:sz w:val="24"/>
                <w:szCs w:val="24"/>
                <w:lang w:eastAsia="zh-CN"/>
              </w:rPr>
              <w:t>5</w:t>
            </w:r>
            <w:r>
              <w:rPr>
                <w:rFonts w:ascii="新宋体" w:hAnsi="新宋体" w:eastAsia="新宋体" w:cs="新宋体"/>
                <w:bCs/>
                <w:sz w:val="24"/>
                <w:szCs w:val="24"/>
              </w:rPr>
              <w:t>%—20%的扣除。2、监狱企业视同小型、微型企业，评审中价格扣除按照小、微企业的扣除比例执行。3、残疾人福利性单位提供本单位制造的货物、承担的工程或服务，或提供其他残疾人福利性单位制造的货物（不包括使用非残疾人福利性单位注册商标的货物），视同小型、微型企业，按小微企业的扣除比例执行。</w:t>
            </w:r>
          </w:p>
        </w:tc>
      </w:tr>
    </w:tbl>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技术项（F2×A2）满分为</w:t>
      </w:r>
      <w:r>
        <w:rPr>
          <w:rFonts w:ascii="宋体" w:hAnsi="宋体" w:eastAsia="宋体" w:cs="宋体"/>
          <w:sz w:val="24"/>
          <w:szCs w:val="24"/>
          <w:lang w:eastAsia="zh-CN"/>
        </w:rPr>
        <w:t>45</w:t>
      </w:r>
      <w:r>
        <w:rPr>
          <w:rFonts w:ascii="宋体" w:hAnsi="宋体" w:eastAsia="宋体" w:cs="宋体"/>
          <w:sz w:val="24"/>
          <w:szCs w:val="24"/>
        </w:rPr>
        <w:t>.00分</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27"/>
        <w:gridCol w:w="1350"/>
        <w:gridCol w:w="582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项目</w:t>
            </w:r>
          </w:p>
        </w:tc>
        <w:tc>
          <w:tcPr>
            <w:tcW w:w="1350"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分值</w:t>
            </w:r>
          </w:p>
        </w:tc>
        <w:tc>
          <w:tcPr>
            <w:tcW w:w="5829"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招标内容及要求响应情况</w:t>
            </w:r>
          </w:p>
        </w:tc>
        <w:tc>
          <w:tcPr>
            <w:tcW w:w="1350"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lang w:eastAsia="zh-CN"/>
              </w:rPr>
              <w:t>5</w:t>
            </w:r>
            <w:r>
              <w:rPr>
                <w:rFonts w:ascii="宋体" w:hAnsi="宋体" w:eastAsia="宋体" w:cs="宋体"/>
                <w:sz w:val="24"/>
                <w:szCs w:val="24"/>
              </w:rPr>
              <w:t>.00</w:t>
            </w:r>
          </w:p>
        </w:tc>
        <w:tc>
          <w:tcPr>
            <w:tcW w:w="5829" w:type="dxa"/>
          </w:tcPr>
          <w:p>
            <w:pPr>
              <w:pStyle w:val="27"/>
              <w:spacing w:line="500" w:lineRule="exact"/>
              <w:ind w:firstLine="480" w:firstLineChars="200"/>
              <w:jc w:val="both"/>
              <w:rPr>
                <w:rFonts w:hint="default" w:ascii="宋体" w:hAnsi="宋体" w:eastAsia="宋体" w:cs="宋体"/>
                <w:sz w:val="24"/>
                <w:szCs w:val="24"/>
                <w:lang w:eastAsia="zh-CN"/>
              </w:rPr>
            </w:pPr>
            <w:r>
              <w:rPr>
                <w:rFonts w:ascii="宋体" w:hAnsi="宋体" w:eastAsia="宋体" w:cs="宋体"/>
                <w:sz w:val="24"/>
                <w:szCs w:val="24"/>
                <w:lang w:eastAsia="zh-CN"/>
              </w:rPr>
              <w:t>根据各供应商对招标文件“第五章 招标内容及要求  二、技术和服务要求”中各项技术参数的逐项响应情况由评委进行评分。完全满足要求的得满分5分；其中带“★”标识的技术参数为实质性要求，若出现任意一项负偏离按无效投标处理；带“●”标识的技术参数共计20项，每负偏离一项扣0.25分，正偏离不加分，扣完为止。注：招标文件中技术参数若有要求供应商提供相应佐证材料的，若未提供或响应承诺与其佐证材料不一致的，评审小组将以不利于供应商的内容为准进行评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环卫一体化工作质量目标及措施</w:t>
            </w:r>
          </w:p>
        </w:tc>
        <w:tc>
          <w:tcPr>
            <w:tcW w:w="1350"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3.00</w:t>
            </w:r>
          </w:p>
        </w:tc>
        <w:tc>
          <w:tcPr>
            <w:tcW w:w="5829" w:type="dxa"/>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投标人针对本项目提供的环卫一体化工作质量目标及措施方案（包括但不限于工作质量目标</w:t>
            </w:r>
            <w:r>
              <w:rPr>
                <w:rFonts w:ascii="宋体" w:hAnsi="宋体" w:eastAsia="宋体" w:cs="宋体"/>
                <w:sz w:val="24"/>
                <w:szCs w:val="24"/>
                <w:lang w:eastAsia="zh-CN"/>
              </w:rPr>
              <w:t>、工作</w:t>
            </w:r>
            <w:r>
              <w:rPr>
                <w:rFonts w:ascii="宋体" w:hAnsi="宋体" w:eastAsia="宋体" w:cs="宋体"/>
                <w:sz w:val="24"/>
                <w:szCs w:val="24"/>
              </w:rPr>
              <w:t>措施实施等方面）由评委进行比较：方案在满足基本要求基础上增加有利于项目实施方案内容的得3分，只是满足基本要求的得2</w:t>
            </w:r>
            <w:r>
              <w:rPr>
                <w:rFonts w:ascii="宋体" w:hAnsi="宋体" w:eastAsia="宋体" w:cs="宋体"/>
                <w:sz w:val="24"/>
                <w:szCs w:val="24"/>
                <w:lang w:eastAsia="zh-CN"/>
              </w:rPr>
              <w:t>.95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2.9</w:t>
            </w:r>
            <w:r>
              <w:rPr>
                <w:rFonts w:ascii="宋体" w:hAnsi="宋体" w:eastAsia="宋体" w:cs="宋体"/>
                <w:sz w:val="24"/>
                <w:szCs w:val="24"/>
              </w:rPr>
              <w:t>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管理制度</w:t>
            </w:r>
          </w:p>
        </w:tc>
        <w:tc>
          <w:tcPr>
            <w:tcW w:w="1350"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3.00</w:t>
            </w:r>
          </w:p>
        </w:tc>
        <w:tc>
          <w:tcPr>
            <w:tcW w:w="5829" w:type="dxa"/>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投标人针对本项目提供的</w:t>
            </w:r>
            <w:r>
              <w:rPr>
                <w:rFonts w:ascii="宋体" w:hAnsi="宋体" w:eastAsia="宋体" w:cs="宋体"/>
                <w:sz w:val="24"/>
                <w:szCs w:val="24"/>
                <w:lang w:eastAsia="zh-CN"/>
              </w:rPr>
              <w:t>垃圾分类</w:t>
            </w:r>
            <w:r>
              <w:rPr>
                <w:rFonts w:ascii="宋体" w:hAnsi="宋体" w:eastAsia="宋体" w:cs="宋体"/>
                <w:sz w:val="24"/>
                <w:szCs w:val="24"/>
              </w:rPr>
              <w:t>管理制度（包括但不限于</w:t>
            </w:r>
            <w:r>
              <w:rPr>
                <w:rFonts w:ascii="宋体" w:hAnsi="宋体" w:eastAsia="宋体" w:cs="宋体"/>
                <w:sz w:val="24"/>
                <w:szCs w:val="24"/>
                <w:lang w:eastAsia="zh-CN"/>
              </w:rPr>
              <w:t>垃圾分类宣传、垃圾分类责任制度划分、保洁质量自检方案、安全管理制度、车辆管理制度</w:t>
            </w:r>
            <w:r>
              <w:rPr>
                <w:rFonts w:ascii="宋体" w:hAnsi="宋体" w:eastAsia="宋体" w:cs="宋体"/>
                <w:sz w:val="24"/>
                <w:szCs w:val="24"/>
              </w:rPr>
              <w:t>等方面）由评委进行比较：方案在满足基本要求基础上增加有利于项目实施方案内容的得3分，只是满足基本要求的得2</w:t>
            </w:r>
            <w:r>
              <w:rPr>
                <w:rFonts w:ascii="宋体" w:hAnsi="宋体" w:eastAsia="宋体" w:cs="宋体"/>
                <w:sz w:val="24"/>
                <w:szCs w:val="24"/>
                <w:lang w:eastAsia="zh-CN"/>
              </w:rPr>
              <w:t>.95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2.9</w:t>
            </w:r>
            <w:r>
              <w:rPr>
                <w:rFonts w:ascii="宋体" w:hAnsi="宋体" w:eastAsia="宋体" w:cs="宋体"/>
                <w:sz w:val="24"/>
                <w:szCs w:val="24"/>
              </w:rPr>
              <w:t>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创新质量管理</w:t>
            </w:r>
          </w:p>
        </w:tc>
        <w:tc>
          <w:tcPr>
            <w:tcW w:w="1350"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lang w:eastAsia="zh-CN"/>
              </w:rPr>
              <w:t>3</w:t>
            </w:r>
            <w:r>
              <w:rPr>
                <w:rFonts w:ascii="宋体" w:hAnsi="宋体" w:eastAsia="宋体" w:cs="宋体"/>
                <w:sz w:val="24"/>
                <w:szCs w:val="24"/>
              </w:rPr>
              <w:t>.00</w:t>
            </w:r>
          </w:p>
        </w:tc>
        <w:tc>
          <w:tcPr>
            <w:tcW w:w="5829" w:type="dxa"/>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投标人针对本项目提供的</w:t>
            </w:r>
            <w:r>
              <w:rPr>
                <w:rFonts w:ascii="宋体" w:hAnsi="宋体" w:eastAsia="宋体" w:cs="宋体"/>
                <w:sz w:val="24"/>
                <w:szCs w:val="24"/>
                <w:lang w:eastAsia="zh-CN"/>
              </w:rPr>
              <w:t>道路</w:t>
            </w:r>
            <w:r>
              <w:rPr>
                <w:rFonts w:ascii="宋体" w:hAnsi="宋体" w:eastAsia="宋体" w:cs="宋体"/>
                <w:sz w:val="24"/>
                <w:szCs w:val="24"/>
              </w:rPr>
              <w:t>创新质量管理方案（包括但不限于突破传统运作模式，养护管理、作业方案创新性等方面）由评委进行比较：方案在满足基本要求基础上增加有利于项目实施方案内容的得</w:t>
            </w:r>
            <w:r>
              <w:rPr>
                <w:rFonts w:ascii="宋体" w:hAnsi="宋体" w:eastAsia="宋体" w:cs="宋体"/>
                <w:sz w:val="24"/>
                <w:szCs w:val="24"/>
                <w:lang w:eastAsia="zh-CN"/>
              </w:rPr>
              <w:t>3</w:t>
            </w:r>
            <w:r>
              <w:rPr>
                <w:rFonts w:ascii="宋体" w:hAnsi="宋体" w:eastAsia="宋体" w:cs="宋体"/>
                <w:sz w:val="24"/>
                <w:szCs w:val="24"/>
              </w:rPr>
              <w:t>分，只是满足基本要求的得</w:t>
            </w:r>
            <w:r>
              <w:rPr>
                <w:rFonts w:ascii="宋体" w:hAnsi="宋体" w:eastAsia="宋体" w:cs="宋体"/>
                <w:sz w:val="24"/>
                <w:szCs w:val="24"/>
                <w:lang w:eastAsia="zh-CN"/>
              </w:rPr>
              <w:t>2.95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2.9</w:t>
            </w:r>
            <w:r>
              <w:rPr>
                <w:rFonts w:ascii="宋体" w:hAnsi="宋体" w:eastAsia="宋体" w:cs="宋体"/>
                <w:sz w:val="24"/>
                <w:szCs w:val="24"/>
              </w:rPr>
              <w:t>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针对本项 目现状调 查、重点 难点分析 及解决措</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施</w:t>
            </w:r>
          </w:p>
        </w:tc>
        <w:tc>
          <w:tcPr>
            <w:tcW w:w="1350" w:type="dxa"/>
          </w:tcPr>
          <w:p>
            <w:pPr>
              <w:pStyle w:val="27"/>
              <w:spacing w:line="500" w:lineRule="exact"/>
              <w:jc w:val="both"/>
              <w:rPr>
                <w:rFonts w:hint="default" w:ascii="宋体" w:hAnsi="宋体" w:eastAsia="宋体" w:cs="宋体"/>
                <w:sz w:val="24"/>
                <w:szCs w:val="24"/>
                <w:lang w:eastAsia="zh-CN"/>
              </w:rPr>
            </w:pPr>
            <w:r>
              <w:rPr>
                <w:rFonts w:ascii="宋体" w:hAnsi="宋体" w:eastAsia="宋体" w:cs="宋体"/>
                <w:sz w:val="24"/>
                <w:szCs w:val="24"/>
                <w:lang w:eastAsia="zh-CN"/>
              </w:rPr>
              <w:t>3</w:t>
            </w:r>
            <w:r>
              <w:rPr>
                <w:rFonts w:ascii="宋体" w:hAnsi="宋体" w:eastAsia="宋体" w:cs="宋体"/>
                <w:sz w:val="24"/>
                <w:szCs w:val="24"/>
              </w:rPr>
              <w:t>.00</w:t>
            </w:r>
          </w:p>
        </w:tc>
        <w:tc>
          <w:tcPr>
            <w:tcW w:w="5829" w:type="dxa"/>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投标人针对本项目提供的针对本项 目现状调查、重点 难点分析及解决措施方案（包括但不限于环卫保洁现状、存在的问题进行调查剖析等方面）由评委进行比较：方案在满足基本要求基础上增加有利于项目实施方案内容的得3分，只是满足基本要求的得2</w:t>
            </w:r>
            <w:r>
              <w:rPr>
                <w:rFonts w:ascii="宋体" w:hAnsi="宋体" w:eastAsia="宋体" w:cs="宋体"/>
                <w:sz w:val="24"/>
                <w:szCs w:val="24"/>
                <w:lang w:eastAsia="zh-CN"/>
              </w:rPr>
              <w:t>.95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2.9</w:t>
            </w:r>
            <w:r>
              <w:rPr>
                <w:rFonts w:ascii="宋体" w:hAnsi="宋体" w:eastAsia="宋体" w:cs="宋体"/>
                <w:sz w:val="24"/>
                <w:szCs w:val="24"/>
              </w:rPr>
              <w:t>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环卫人员培训方案</w:t>
            </w:r>
          </w:p>
        </w:tc>
        <w:tc>
          <w:tcPr>
            <w:tcW w:w="1350"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.00</w:t>
            </w:r>
          </w:p>
        </w:tc>
        <w:tc>
          <w:tcPr>
            <w:tcW w:w="5829" w:type="dxa"/>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投标人针对本项目提供的环卫人员培训方案（包括但不限于环卫人员督导方法及员工岗位培训计划</w:t>
            </w:r>
            <w:r>
              <w:rPr>
                <w:rFonts w:ascii="宋体" w:hAnsi="宋体" w:eastAsia="宋体" w:cs="宋体"/>
                <w:sz w:val="24"/>
                <w:szCs w:val="24"/>
                <w:lang w:eastAsia="zh-CN"/>
              </w:rPr>
              <w:t>、垃圾分类的培训宣传工作计划方案</w:t>
            </w:r>
            <w:r>
              <w:rPr>
                <w:rFonts w:ascii="宋体" w:hAnsi="宋体" w:eastAsia="宋体" w:cs="宋体"/>
                <w:sz w:val="24"/>
                <w:szCs w:val="24"/>
              </w:rPr>
              <w:t>等方面）由评委进行比较：方案在满足基本要求基础上增加有利于项目实施方案内容的得</w:t>
            </w:r>
            <w:r>
              <w:rPr>
                <w:rFonts w:ascii="宋体" w:hAnsi="宋体" w:eastAsia="宋体" w:cs="宋体"/>
                <w:sz w:val="24"/>
                <w:szCs w:val="24"/>
                <w:lang w:eastAsia="zh-CN"/>
              </w:rPr>
              <w:t>2</w:t>
            </w:r>
            <w:r>
              <w:rPr>
                <w:rFonts w:ascii="宋体" w:hAnsi="宋体" w:eastAsia="宋体" w:cs="宋体"/>
                <w:sz w:val="24"/>
                <w:szCs w:val="24"/>
              </w:rPr>
              <w:t>分，只是满足基本要求的得</w:t>
            </w:r>
            <w:r>
              <w:rPr>
                <w:rFonts w:ascii="宋体" w:hAnsi="宋体" w:eastAsia="宋体" w:cs="宋体"/>
                <w:sz w:val="24"/>
                <w:szCs w:val="24"/>
                <w:lang w:eastAsia="zh-CN"/>
              </w:rPr>
              <w:t>1.95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1.9</w:t>
            </w:r>
            <w:r>
              <w:rPr>
                <w:rFonts w:ascii="宋体" w:hAnsi="宋体" w:eastAsia="宋体" w:cs="宋体"/>
                <w:sz w:val="24"/>
                <w:szCs w:val="24"/>
              </w:rPr>
              <w:t>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过渡交接 计划安排 与组织实</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施方案</w:t>
            </w:r>
          </w:p>
        </w:tc>
        <w:tc>
          <w:tcPr>
            <w:tcW w:w="1350" w:type="dxa"/>
          </w:tcPr>
          <w:p>
            <w:pPr>
              <w:pStyle w:val="27"/>
              <w:spacing w:line="500" w:lineRule="exact"/>
              <w:jc w:val="both"/>
              <w:rPr>
                <w:rFonts w:hint="default" w:ascii="宋体" w:hAnsi="宋体" w:eastAsia="宋体" w:cs="宋体"/>
                <w:sz w:val="24"/>
                <w:szCs w:val="24"/>
                <w:lang w:eastAsia="zh-CN"/>
              </w:rPr>
            </w:pPr>
            <w:r>
              <w:rPr>
                <w:rFonts w:ascii="宋体" w:hAnsi="宋体" w:eastAsia="宋体" w:cs="宋体"/>
                <w:sz w:val="24"/>
                <w:szCs w:val="24"/>
                <w:lang w:eastAsia="zh-CN"/>
              </w:rPr>
              <w:t>3</w:t>
            </w:r>
            <w:r>
              <w:rPr>
                <w:rFonts w:ascii="宋体" w:hAnsi="宋体" w:eastAsia="宋体" w:cs="宋体"/>
                <w:sz w:val="24"/>
                <w:szCs w:val="24"/>
              </w:rPr>
              <w:t>.00</w:t>
            </w:r>
          </w:p>
        </w:tc>
        <w:tc>
          <w:tcPr>
            <w:tcW w:w="5829" w:type="dxa"/>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投标人针对本项目提供的过渡交接 计划安排 与组织实施方案（包括但不限于安置聘用、设施设备排 查检修、移交流程和时限等））由评委进行比较：方案在满足基本要求基础上增加有利于项目实施方案内容的得</w:t>
            </w:r>
            <w:r>
              <w:rPr>
                <w:rFonts w:ascii="宋体" w:hAnsi="宋体" w:eastAsia="宋体" w:cs="宋体"/>
                <w:sz w:val="24"/>
                <w:szCs w:val="24"/>
                <w:lang w:eastAsia="zh-CN"/>
              </w:rPr>
              <w:t>3</w:t>
            </w:r>
            <w:r>
              <w:rPr>
                <w:rFonts w:ascii="宋体" w:hAnsi="宋体" w:eastAsia="宋体" w:cs="宋体"/>
                <w:sz w:val="24"/>
                <w:szCs w:val="24"/>
              </w:rPr>
              <w:t>分，只是满足基本要求的得</w:t>
            </w:r>
            <w:r>
              <w:rPr>
                <w:rFonts w:ascii="宋体" w:hAnsi="宋体" w:eastAsia="宋体" w:cs="宋体"/>
                <w:sz w:val="24"/>
                <w:szCs w:val="24"/>
                <w:lang w:eastAsia="zh-CN"/>
              </w:rPr>
              <w:t>2.95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2.9</w:t>
            </w:r>
            <w:r>
              <w:rPr>
                <w:rFonts w:ascii="宋体" w:hAnsi="宋体" w:eastAsia="宋体" w:cs="宋体"/>
                <w:sz w:val="24"/>
                <w:szCs w:val="24"/>
              </w:rPr>
              <w:t>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劳 保 用 品、工具</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配置方案</w:t>
            </w:r>
          </w:p>
        </w:tc>
        <w:tc>
          <w:tcPr>
            <w:tcW w:w="1350" w:type="dxa"/>
          </w:tcPr>
          <w:p>
            <w:pPr>
              <w:pStyle w:val="27"/>
              <w:spacing w:line="500" w:lineRule="exact"/>
              <w:jc w:val="both"/>
              <w:rPr>
                <w:rFonts w:hint="default" w:ascii="宋体" w:hAnsi="宋体" w:eastAsia="宋体" w:cs="宋体"/>
                <w:sz w:val="24"/>
                <w:szCs w:val="24"/>
                <w:lang w:eastAsia="zh-CN"/>
              </w:rPr>
            </w:pPr>
            <w:r>
              <w:rPr>
                <w:rFonts w:ascii="宋体" w:hAnsi="宋体" w:eastAsia="宋体" w:cs="宋体"/>
                <w:sz w:val="24"/>
                <w:szCs w:val="24"/>
                <w:lang w:eastAsia="zh-CN"/>
              </w:rPr>
              <w:t>2</w:t>
            </w:r>
            <w:r>
              <w:rPr>
                <w:rFonts w:ascii="宋体" w:hAnsi="宋体" w:eastAsia="宋体" w:cs="宋体"/>
                <w:sz w:val="24"/>
                <w:szCs w:val="24"/>
              </w:rPr>
              <w:t>.00</w:t>
            </w:r>
          </w:p>
        </w:tc>
        <w:tc>
          <w:tcPr>
            <w:tcW w:w="5829" w:type="dxa"/>
          </w:tcPr>
          <w:p>
            <w:pPr>
              <w:pStyle w:val="27"/>
              <w:spacing w:line="500" w:lineRule="exact"/>
              <w:ind w:firstLine="720" w:firstLineChars="300"/>
              <w:jc w:val="both"/>
              <w:rPr>
                <w:rFonts w:hint="default" w:ascii="宋体" w:hAnsi="宋体" w:eastAsia="宋体" w:cs="宋体"/>
                <w:sz w:val="24"/>
                <w:szCs w:val="24"/>
              </w:rPr>
            </w:pPr>
            <w:r>
              <w:rPr>
                <w:rFonts w:ascii="宋体" w:hAnsi="宋体" w:eastAsia="宋体" w:cs="宋体"/>
                <w:sz w:val="24"/>
                <w:szCs w:val="24"/>
              </w:rPr>
              <w:t>投标人针对本项目劳保用品、工具配置方案（包括但不限于环卫保洁工作所需的工具、保洁药剂、易耗品、劳保用品的配备等</w:t>
            </w:r>
            <w:r>
              <w:rPr>
                <w:rFonts w:ascii="宋体" w:hAnsi="宋体" w:eastAsia="宋体" w:cs="宋体"/>
                <w:sz w:val="24"/>
                <w:szCs w:val="24"/>
                <w:lang w:eastAsia="zh-CN"/>
              </w:rPr>
              <w:t>情况</w:t>
            </w:r>
            <w:r>
              <w:rPr>
                <w:rFonts w:ascii="宋体" w:hAnsi="宋体" w:eastAsia="宋体" w:cs="宋体"/>
                <w:sz w:val="24"/>
                <w:szCs w:val="24"/>
              </w:rPr>
              <w:t>）由评委进行比较：方案在满足基本要求基础上增加有利于项目实施方案内容的得</w:t>
            </w:r>
            <w:r>
              <w:rPr>
                <w:rFonts w:ascii="宋体" w:hAnsi="宋体" w:eastAsia="宋体" w:cs="宋体"/>
                <w:sz w:val="24"/>
                <w:szCs w:val="24"/>
                <w:lang w:eastAsia="zh-CN"/>
              </w:rPr>
              <w:t>2</w:t>
            </w:r>
            <w:r>
              <w:rPr>
                <w:rFonts w:ascii="宋体" w:hAnsi="宋体" w:eastAsia="宋体" w:cs="宋体"/>
                <w:sz w:val="24"/>
                <w:szCs w:val="24"/>
              </w:rPr>
              <w:t>分，只是满足基本要求的得</w:t>
            </w:r>
            <w:r>
              <w:rPr>
                <w:rFonts w:ascii="宋体" w:hAnsi="宋体" w:eastAsia="宋体" w:cs="宋体"/>
                <w:sz w:val="24"/>
                <w:szCs w:val="24"/>
                <w:lang w:eastAsia="zh-CN"/>
              </w:rPr>
              <w:t>1.95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1.9</w:t>
            </w:r>
            <w:r>
              <w:rPr>
                <w:rFonts w:ascii="宋体" w:hAnsi="宋体" w:eastAsia="宋体" w:cs="宋体"/>
                <w:sz w:val="24"/>
                <w:szCs w:val="24"/>
              </w:rPr>
              <w:t>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应急预案</w:t>
            </w:r>
          </w:p>
        </w:tc>
        <w:tc>
          <w:tcPr>
            <w:tcW w:w="1350"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.00</w:t>
            </w:r>
          </w:p>
        </w:tc>
        <w:tc>
          <w:tcPr>
            <w:tcW w:w="5829" w:type="dxa"/>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投标人针对本项目提供的应急预案（包括但不限于重大活动、节假日</w:t>
            </w:r>
            <w:r>
              <w:rPr>
                <w:rFonts w:ascii="宋体" w:hAnsi="宋体" w:eastAsia="宋体" w:cs="宋体"/>
                <w:sz w:val="24"/>
                <w:szCs w:val="24"/>
                <w:lang w:eastAsia="zh-CN"/>
              </w:rPr>
              <w:t>（春节及传统节日）</w:t>
            </w:r>
            <w:r>
              <w:rPr>
                <w:rFonts w:ascii="宋体" w:hAnsi="宋体" w:eastAsia="宋体" w:cs="宋体"/>
                <w:sz w:val="24"/>
                <w:szCs w:val="24"/>
              </w:rPr>
              <w:t>及不可抗力自然灾害(台风暴雨)、突发事件、高低温天气造成垃圾量激增的道路保洁应急预案、空气质量和扬尘应急保障措施（主要包括：应急服务保障措施、应急服务响应时间、应急设备保障、重大或突发事件的人员车辆设备配合及其它相关服务等））由评委进行比较：方案在满足基本要求基础上增加有利于项目实施方案内容的得</w:t>
            </w:r>
            <w:r>
              <w:rPr>
                <w:rFonts w:ascii="宋体" w:hAnsi="宋体" w:eastAsia="宋体" w:cs="宋体"/>
                <w:sz w:val="24"/>
                <w:szCs w:val="24"/>
                <w:lang w:eastAsia="zh-CN"/>
              </w:rPr>
              <w:t>2</w:t>
            </w:r>
            <w:r>
              <w:rPr>
                <w:rFonts w:ascii="宋体" w:hAnsi="宋体" w:eastAsia="宋体" w:cs="宋体"/>
                <w:sz w:val="24"/>
                <w:szCs w:val="24"/>
              </w:rPr>
              <w:t>分，只是满足基本要求的得</w:t>
            </w:r>
            <w:r>
              <w:rPr>
                <w:rFonts w:ascii="宋体" w:hAnsi="宋体" w:eastAsia="宋体" w:cs="宋体"/>
                <w:sz w:val="24"/>
                <w:szCs w:val="24"/>
                <w:lang w:eastAsia="zh-CN"/>
              </w:rPr>
              <w:t>1.95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1.9</w:t>
            </w:r>
            <w:r>
              <w:rPr>
                <w:rFonts w:ascii="宋体" w:hAnsi="宋体" w:eastAsia="宋体" w:cs="宋体"/>
                <w:sz w:val="24"/>
                <w:szCs w:val="24"/>
              </w:rPr>
              <w:t>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安全、文明作业方案</w:t>
            </w:r>
          </w:p>
        </w:tc>
        <w:tc>
          <w:tcPr>
            <w:tcW w:w="1350"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.00</w:t>
            </w:r>
          </w:p>
        </w:tc>
        <w:tc>
          <w:tcPr>
            <w:tcW w:w="5829"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lang w:eastAsia="zh-CN"/>
              </w:rPr>
              <w:t xml:space="preserve">   </w:t>
            </w:r>
            <w:r>
              <w:rPr>
                <w:rFonts w:ascii="宋体" w:hAnsi="宋体" w:eastAsia="宋体" w:cs="宋体"/>
                <w:sz w:val="24"/>
                <w:szCs w:val="24"/>
              </w:rPr>
              <w:t>投标人针对本项目提供的安全、文明作业方案（包括但不限于员工开展道路安全教育、作业过程人身安全、道路安全、作业区域防护和文明作业操作规范等））由评委进行比较：方案在满足基本要求基础上增加有利于项目实施方案内容的得</w:t>
            </w:r>
            <w:r>
              <w:rPr>
                <w:rFonts w:ascii="宋体" w:hAnsi="宋体" w:eastAsia="宋体" w:cs="宋体"/>
                <w:sz w:val="24"/>
                <w:szCs w:val="24"/>
                <w:lang w:eastAsia="zh-CN"/>
              </w:rPr>
              <w:t>2</w:t>
            </w:r>
            <w:r>
              <w:rPr>
                <w:rFonts w:ascii="宋体" w:hAnsi="宋体" w:eastAsia="宋体" w:cs="宋体"/>
                <w:sz w:val="24"/>
                <w:szCs w:val="24"/>
              </w:rPr>
              <w:t>分，只是满足基本要求的得</w:t>
            </w:r>
            <w:r>
              <w:rPr>
                <w:rFonts w:ascii="宋体" w:hAnsi="宋体" w:eastAsia="宋体" w:cs="宋体"/>
                <w:sz w:val="24"/>
                <w:szCs w:val="24"/>
                <w:lang w:eastAsia="zh-CN"/>
              </w:rPr>
              <w:t>1.95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1.9</w:t>
            </w:r>
            <w:r>
              <w:rPr>
                <w:rFonts w:ascii="宋体" w:hAnsi="宋体" w:eastAsia="宋体" w:cs="宋体"/>
                <w:sz w:val="24"/>
                <w:szCs w:val="24"/>
              </w:rPr>
              <w:t>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道路保洁工作服务方案</w:t>
            </w:r>
          </w:p>
        </w:tc>
        <w:tc>
          <w:tcPr>
            <w:tcW w:w="1350"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.00</w:t>
            </w:r>
          </w:p>
        </w:tc>
        <w:tc>
          <w:tcPr>
            <w:tcW w:w="5829" w:type="dxa"/>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投标人针对本项目道路保洁工作服务方案（包括但不限于不同季节的各类道路的精细化保洁方案、落叶清理方案、绿化带、绿地保洁管理方案、机械作业车辆安全操作规程、作业流程、维护保养方案等）由评委进行比较：方案在满足基本要求基础上增加有利于项目实施方案内容的得</w:t>
            </w:r>
            <w:r>
              <w:rPr>
                <w:rFonts w:ascii="宋体" w:hAnsi="宋体" w:eastAsia="宋体" w:cs="宋体"/>
                <w:sz w:val="24"/>
                <w:szCs w:val="24"/>
                <w:lang w:eastAsia="zh-CN"/>
              </w:rPr>
              <w:t>2</w:t>
            </w:r>
            <w:r>
              <w:rPr>
                <w:rFonts w:ascii="宋体" w:hAnsi="宋体" w:eastAsia="宋体" w:cs="宋体"/>
                <w:sz w:val="24"/>
                <w:szCs w:val="24"/>
              </w:rPr>
              <w:t>分，只是满足基本要求的得</w:t>
            </w:r>
            <w:r>
              <w:rPr>
                <w:rFonts w:ascii="宋体" w:hAnsi="宋体" w:eastAsia="宋体" w:cs="宋体"/>
                <w:sz w:val="24"/>
                <w:szCs w:val="24"/>
                <w:lang w:eastAsia="zh-CN"/>
              </w:rPr>
              <w:t>1.95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1.9</w:t>
            </w:r>
            <w:r>
              <w:rPr>
                <w:rFonts w:ascii="宋体" w:hAnsi="宋体" w:eastAsia="宋体" w:cs="宋体"/>
                <w:sz w:val="24"/>
                <w:szCs w:val="24"/>
              </w:rPr>
              <w:t>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智慧环卫运行方案-1</w:t>
            </w:r>
          </w:p>
        </w:tc>
        <w:tc>
          <w:tcPr>
            <w:tcW w:w="1350"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.00</w:t>
            </w:r>
          </w:p>
        </w:tc>
        <w:tc>
          <w:tcPr>
            <w:tcW w:w="5829" w:type="dxa"/>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投标人提供针对本合同包使用的智慧环卫管理平台，功能应包含人员管理、车辆管理（含车辆维保管理、油耗管理）、调度管理，该项提供以上功能演示的截图(截图总数量不少于10张)，主要功能完全适用本项目各类服务需求，操作便捷、功能齐全</w:t>
            </w:r>
            <w:r>
              <w:rPr>
                <w:rFonts w:ascii="宋体" w:hAnsi="宋体" w:eastAsia="宋体" w:cs="宋体"/>
                <w:sz w:val="24"/>
                <w:szCs w:val="24"/>
                <w:lang w:eastAsia="zh-CN"/>
              </w:rPr>
              <w:t>的</w:t>
            </w:r>
            <w:r>
              <w:rPr>
                <w:rFonts w:ascii="宋体" w:hAnsi="宋体" w:eastAsia="宋体" w:cs="宋体"/>
                <w:sz w:val="24"/>
                <w:szCs w:val="24"/>
              </w:rPr>
              <w:t>得</w:t>
            </w:r>
            <w:r>
              <w:rPr>
                <w:rFonts w:ascii="宋体" w:hAnsi="宋体" w:eastAsia="宋体" w:cs="宋体"/>
                <w:sz w:val="24"/>
                <w:szCs w:val="24"/>
                <w:lang w:eastAsia="zh-CN"/>
              </w:rPr>
              <w:t>2</w:t>
            </w:r>
            <w:r>
              <w:rPr>
                <w:rFonts w:ascii="宋体" w:hAnsi="宋体" w:eastAsia="宋体" w:cs="宋体"/>
                <w:sz w:val="24"/>
                <w:szCs w:val="24"/>
              </w:rPr>
              <w:t>分</w:t>
            </w:r>
            <w:r>
              <w:rPr>
                <w:rFonts w:ascii="宋体" w:hAnsi="宋体" w:eastAsia="宋体" w:cs="宋体"/>
                <w:sz w:val="24"/>
                <w:szCs w:val="24"/>
                <w:lang w:eastAsia="zh-CN"/>
              </w:rPr>
              <w:t>,</w:t>
            </w:r>
            <w:r>
              <w:rPr>
                <w:rFonts w:ascii="宋体" w:hAnsi="宋体" w:eastAsia="宋体" w:cs="宋体"/>
                <w:sz w:val="24"/>
                <w:szCs w:val="24"/>
              </w:rPr>
              <w:t xml:space="preserve"> 只是满足基本要求的得</w:t>
            </w:r>
            <w:r>
              <w:rPr>
                <w:rFonts w:ascii="宋体" w:hAnsi="宋体" w:eastAsia="宋体" w:cs="宋体"/>
                <w:sz w:val="24"/>
                <w:szCs w:val="24"/>
                <w:lang w:eastAsia="zh-CN"/>
              </w:rPr>
              <w:t>1.95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1.9</w:t>
            </w:r>
            <w:r>
              <w:rPr>
                <w:rFonts w:ascii="宋体" w:hAnsi="宋体" w:eastAsia="宋体" w:cs="宋体"/>
                <w:sz w:val="24"/>
                <w:szCs w:val="24"/>
              </w:rPr>
              <w:t>分，未提供本项不得分。注：投标人须提供所投入智慧管理平台能融入智慧城管系统的承诺函，未提供承诺函该项不得分，承诺函格式自拟。</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智慧环卫运行方案-2</w:t>
            </w:r>
          </w:p>
        </w:tc>
        <w:tc>
          <w:tcPr>
            <w:tcW w:w="1350"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.00</w:t>
            </w:r>
          </w:p>
        </w:tc>
        <w:tc>
          <w:tcPr>
            <w:tcW w:w="5829" w:type="dxa"/>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投标人针对本项目智慧环卫平台方案（包括但不限于道路保洁及车辆管理运行系统建设和运维方案等））由评委进行比较：方案在满足基本要求基础上增加有利于项目实施方案内容的得</w:t>
            </w:r>
            <w:r>
              <w:rPr>
                <w:rFonts w:ascii="宋体" w:hAnsi="宋体" w:eastAsia="宋体" w:cs="宋体"/>
                <w:sz w:val="24"/>
                <w:szCs w:val="24"/>
                <w:lang w:eastAsia="zh-CN"/>
              </w:rPr>
              <w:t>2</w:t>
            </w:r>
            <w:r>
              <w:rPr>
                <w:rFonts w:ascii="宋体" w:hAnsi="宋体" w:eastAsia="宋体" w:cs="宋体"/>
                <w:sz w:val="24"/>
                <w:szCs w:val="24"/>
              </w:rPr>
              <w:t>分，只是满足基本要求的得</w:t>
            </w:r>
            <w:r>
              <w:rPr>
                <w:rFonts w:ascii="宋体" w:hAnsi="宋体" w:eastAsia="宋体" w:cs="宋体"/>
                <w:sz w:val="24"/>
                <w:szCs w:val="24"/>
                <w:lang w:eastAsia="zh-CN"/>
              </w:rPr>
              <w:t>1.95</w:t>
            </w:r>
            <w:r>
              <w:rPr>
                <w:rFonts w:ascii="宋体" w:hAnsi="宋体" w:eastAsia="宋体" w:cs="宋体"/>
                <w:sz w:val="24"/>
                <w:szCs w:val="24"/>
              </w:rPr>
              <w:t>分，未完全响应基本要求存在缺项的得</w:t>
            </w:r>
            <w:r>
              <w:rPr>
                <w:rFonts w:ascii="宋体" w:hAnsi="宋体" w:eastAsia="宋体" w:cs="宋体"/>
                <w:sz w:val="24"/>
                <w:szCs w:val="24"/>
                <w:lang w:eastAsia="zh-CN"/>
              </w:rPr>
              <w:t>1.9</w:t>
            </w:r>
            <w:r>
              <w:rPr>
                <w:rFonts w:ascii="宋体" w:hAnsi="宋体" w:eastAsia="宋体" w:cs="宋体"/>
                <w:sz w:val="24"/>
                <w:szCs w:val="24"/>
              </w:rPr>
              <w:t>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环卫平台运行经验</w:t>
            </w:r>
          </w:p>
        </w:tc>
        <w:tc>
          <w:tcPr>
            <w:tcW w:w="1350" w:type="dxa"/>
          </w:tcPr>
          <w:p>
            <w:pPr>
              <w:pStyle w:val="27"/>
              <w:spacing w:line="500" w:lineRule="exact"/>
              <w:jc w:val="both"/>
              <w:rPr>
                <w:rFonts w:hint="default" w:ascii="宋体" w:hAnsi="宋体" w:eastAsia="宋体" w:cs="宋体"/>
                <w:sz w:val="24"/>
                <w:szCs w:val="24"/>
                <w:lang w:eastAsia="zh-CN"/>
              </w:rPr>
            </w:pPr>
            <w:r>
              <w:rPr>
                <w:rFonts w:ascii="宋体" w:hAnsi="宋体" w:eastAsia="宋体" w:cs="宋体"/>
                <w:sz w:val="24"/>
                <w:szCs w:val="24"/>
                <w:lang w:eastAsia="zh-CN"/>
              </w:rPr>
              <w:t>2.00</w:t>
            </w:r>
          </w:p>
        </w:tc>
        <w:tc>
          <w:tcPr>
            <w:tcW w:w="5829" w:type="dxa"/>
          </w:tcPr>
          <w:p>
            <w:pPr>
              <w:pStyle w:val="27"/>
              <w:spacing w:line="500" w:lineRule="exact"/>
              <w:ind w:firstLine="480" w:firstLineChars="200"/>
              <w:jc w:val="both"/>
              <w:rPr>
                <w:rFonts w:hint="default" w:ascii="宋体" w:hAnsi="宋体" w:eastAsia="宋体" w:cs="宋体"/>
                <w:sz w:val="24"/>
                <w:szCs w:val="24"/>
                <w:lang w:eastAsia="zh-CN"/>
              </w:rPr>
            </w:pPr>
            <w:r>
              <w:rPr>
                <w:rFonts w:ascii="宋体" w:hAnsi="宋体" w:eastAsia="宋体" w:cs="宋体"/>
                <w:sz w:val="24"/>
                <w:szCs w:val="24"/>
                <w:lang w:eastAsia="zh-CN"/>
              </w:rPr>
              <w:t>投标人在满足招标需求的基础上道路保洁服务所需的且已稳定运营的应用软件，并承诺中标后将在服务期内投入使用并为采购人提供该应用软件系统的管理权限账号，满足要求的得2分，本项满分2分。</w:t>
            </w:r>
            <w:r>
              <w:rPr>
                <w:rFonts w:ascii="宋体" w:hAnsi="宋体" w:eastAsia="宋体" w:cs="宋体"/>
                <w:sz w:val="24"/>
                <w:szCs w:val="24"/>
              </w:rPr>
              <w:t>注：投标人须</w:t>
            </w:r>
            <w:r>
              <w:rPr>
                <w:rFonts w:ascii="宋体" w:hAnsi="宋体" w:eastAsia="宋体" w:cs="宋体"/>
                <w:sz w:val="24"/>
                <w:szCs w:val="24"/>
                <w:lang w:eastAsia="zh-CN"/>
              </w:rPr>
              <w:t>同时提供软件的著作登记证扫描件和中国版权保护中心(www.ccopyright.com.cn)网络查询页码截图(软件著作权登记证名称需体现多位一体环卫或智慧环卫相关描述)和管理权限账号提供承诺书(格式自拟)。上述材料提供不全或未提供或不满足要求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垃圾分类和具体实施方案</w:t>
            </w:r>
          </w:p>
        </w:tc>
        <w:tc>
          <w:tcPr>
            <w:tcW w:w="1350" w:type="dxa"/>
          </w:tcPr>
          <w:p>
            <w:pPr>
              <w:pStyle w:val="27"/>
              <w:spacing w:line="500" w:lineRule="exact"/>
              <w:jc w:val="both"/>
              <w:rPr>
                <w:rFonts w:hint="default" w:ascii="宋体" w:hAnsi="宋体" w:eastAsia="宋体" w:cs="宋体"/>
                <w:sz w:val="24"/>
                <w:szCs w:val="24"/>
                <w:lang w:eastAsia="zh-CN"/>
              </w:rPr>
            </w:pPr>
            <w:r>
              <w:rPr>
                <w:rFonts w:ascii="宋体" w:hAnsi="宋体" w:eastAsia="宋体" w:cs="宋体"/>
                <w:sz w:val="24"/>
                <w:szCs w:val="24"/>
                <w:lang w:eastAsia="zh-CN"/>
              </w:rPr>
              <w:t>3.00</w:t>
            </w:r>
          </w:p>
        </w:tc>
        <w:tc>
          <w:tcPr>
            <w:tcW w:w="5829" w:type="dxa"/>
          </w:tcPr>
          <w:p>
            <w:pPr>
              <w:pStyle w:val="27"/>
              <w:spacing w:line="500" w:lineRule="exact"/>
              <w:ind w:firstLine="480" w:firstLineChars="200"/>
              <w:jc w:val="both"/>
              <w:rPr>
                <w:rFonts w:hint="default" w:ascii="宋体" w:hAnsi="宋体" w:eastAsia="宋体" w:cs="宋体"/>
                <w:sz w:val="24"/>
                <w:szCs w:val="24"/>
                <w:lang w:eastAsia="zh-CN"/>
              </w:rPr>
            </w:pPr>
            <w:r>
              <w:rPr>
                <w:rFonts w:ascii="宋体" w:hAnsi="宋体" w:eastAsia="宋体" w:cs="宋体"/>
                <w:sz w:val="24"/>
                <w:szCs w:val="24"/>
              </w:rPr>
              <w:t>根据投标人所提供的针对本项目拟定的垃圾分类宣传和具体实施方案(方案内容包含项目管理组织架构、人员投入、班次安排、岗位职责以及垃圾分类宣传工作进入社区、家庭、社会组织等开展的垃圾分类互动，实现不漏一户，人人知晓，从而提高垃圾分类知晓率的具体方案等)由评委进行综合评议:方案完整、结合实际、可操作性强的得3分;方案较完整、具备一定可操作性的得</w:t>
            </w:r>
            <w:r>
              <w:rPr>
                <w:rFonts w:ascii="宋体" w:hAnsi="宋体" w:eastAsia="宋体" w:cs="宋体"/>
                <w:sz w:val="24"/>
                <w:szCs w:val="24"/>
                <w:lang w:eastAsia="zh-CN"/>
              </w:rPr>
              <w:t>2.95分；方案不完整操作性一般的得2.9分；未提供本项不得分。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szCs w:val="24"/>
              </w:rPr>
            </w:pPr>
            <w:r>
              <w:rPr>
                <w:rFonts w:ascii="宋体" w:hAnsi="宋体" w:eastAsia="宋体" w:cs="宋体"/>
                <w:sz w:val="24"/>
              </w:rPr>
              <w:t>自有车辆-1</w:t>
            </w:r>
          </w:p>
        </w:tc>
        <w:tc>
          <w:tcPr>
            <w:tcW w:w="1350" w:type="dxa"/>
          </w:tcPr>
          <w:p>
            <w:pPr>
              <w:pStyle w:val="27"/>
              <w:spacing w:line="500" w:lineRule="exact"/>
              <w:jc w:val="both"/>
              <w:rPr>
                <w:rFonts w:hint="default" w:ascii="宋体" w:hAnsi="宋体" w:eastAsia="宋体" w:cs="宋体"/>
                <w:sz w:val="24"/>
                <w:szCs w:val="24"/>
                <w:lang w:eastAsia="zh-CN"/>
              </w:rPr>
            </w:pPr>
            <w:r>
              <w:rPr>
                <w:rFonts w:ascii="宋体" w:hAnsi="宋体" w:eastAsia="宋体" w:cs="宋体"/>
                <w:sz w:val="24"/>
              </w:rPr>
              <w:t>3.00</w:t>
            </w:r>
          </w:p>
        </w:tc>
        <w:tc>
          <w:tcPr>
            <w:tcW w:w="5829" w:type="dxa"/>
            <w:vAlign w:val="center"/>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根据投标人自有（含分公司）或租赁的电动洗扫车（总质量≥8t，行驶证注册日期为2022年1月1日至本项目投标截止时间）情况进行评分，投标人自有（含分公司）或租赁的</w:t>
            </w:r>
            <w:r>
              <w:rPr>
                <w:rFonts w:ascii="宋体" w:hAnsi="宋体" w:eastAsia="宋体" w:cs="宋体"/>
                <w:sz w:val="24"/>
                <w:szCs w:val="24"/>
                <w:lang w:eastAsia="zh-CN"/>
              </w:rPr>
              <w:t>4</w:t>
            </w:r>
            <w:r>
              <w:rPr>
                <w:rFonts w:ascii="宋体" w:hAnsi="宋体" w:eastAsia="宋体" w:cs="宋体"/>
                <w:sz w:val="24"/>
                <w:szCs w:val="24"/>
              </w:rPr>
              <w:t>辆得1分，在此基础上，增加1辆满足要求的电动洗扫车加1分，本项满分3分。 注：1、投标人自有须提供车辆购置发票、在年检有效期内的行驶证、产权登记证书的扫描件（产权证需体现投标人单位名称）、车辆正面、侧面照片，若投标人名称与购置发票单位不一致，须提供变更证明材料。若车辆为租赁，除上述资料外还需同时提供租赁合同，租赁期限需覆盖本项目的服务期限。证明材料未提供或证明材料不全的不得分。2、投标人须承诺中标后将上述增加的车辆用于本合同包使用，未提供承诺函的该项不得分，承诺函格式自拟。</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7" w:type="dxa"/>
          </w:tcPr>
          <w:p>
            <w:pPr>
              <w:pStyle w:val="27"/>
              <w:spacing w:line="500" w:lineRule="exact"/>
              <w:jc w:val="both"/>
              <w:rPr>
                <w:rFonts w:hint="default" w:ascii="宋体" w:hAnsi="宋体" w:eastAsia="宋体" w:cs="宋体"/>
                <w:sz w:val="24"/>
              </w:rPr>
            </w:pPr>
            <w:r>
              <w:rPr>
                <w:rFonts w:ascii="宋体" w:hAnsi="宋体" w:eastAsia="宋体" w:cs="宋体"/>
                <w:sz w:val="24"/>
              </w:rPr>
              <w:t>自有车辆-2</w:t>
            </w:r>
          </w:p>
        </w:tc>
        <w:tc>
          <w:tcPr>
            <w:tcW w:w="1350" w:type="dxa"/>
          </w:tcPr>
          <w:p>
            <w:pPr>
              <w:pStyle w:val="27"/>
              <w:spacing w:line="500" w:lineRule="exact"/>
              <w:jc w:val="both"/>
              <w:rPr>
                <w:rFonts w:hint="default" w:ascii="宋体" w:hAnsi="宋体" w:eastAsia="宋体" w:cs="宋体"/>
                <w:sz w:val="24"/>
              </w:rPr>
            </w:pPr>
            <w:r>
              <w:t>3.00</w:t>
            </w:r>
          </w:p>
        </w:tc>
        <w:tc>
          <w:tcPr>
            <w:tcW w:w="5829" w:type="dxa"/>
            <w:vAlign w:val="center"/>
          </w:tcPr>
          <w:p>
            <w:pPr>
              <w:pStyle w:val="27"/>
              <w:spacing w:line="50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根据投标人自有（含分公司）或租赁的电动清洗车（总质量≥15t，行驶证注册日期为2022年1月1日至本项目投标截止时间）情况进行评分，投标人自有（含分公司）或租赁的</w:t>
            </w:r>
            <w:r>
              <w:rPr>
                <w:rFonts w:ascii="宋体" w:hAnsi="宋体" w:eastAsia="宋体" w:cs="宋体"/>
                <w:sz w:val="24"/>
                <w:szCs w:val="24"/>
                <w:lang w:eastAsia="zh-CN"/>
              </w:rPr>
              <w:t>4</w:t>
            </w:r>
            <w:r>
              <w:rPr>
                <w:rFonts w:ascii="宋体" w:hAnsi="宋体" w:eastAsia="宋体" w:cs="宋体"/>
                <w:sz w:val="24"/>
                <w:szCs w:val="24"/>
              </w:rPr>
              <w:t>辆得1分，在此基础上，增加1辆满足要求的电动清洗车加1分，本项满分3分。 注：1、投标人自有须提供车辆购置发票、在年检有效期内的行驶证、产权登记证书的扫描件（产权证需体现投标人单位名称）、车辆正面、侧面照片，若投标人名称与购置发票单位不一致，须提供变更证明材料。若车辆为租赁，除上述资料外还需同时提供租赁合同，租赁期限需覆盖本项目的服务期限。证明材料未提供或证明材料不全的不得分。2、投标人须承诺中标后将上述增加的车辆用于本合同包使用，未提供承诺函的该项不得分，承诺函格式自拟。</w:t>
            </w:r>
          </w:p>
        </w:tc>
      </w:tr>
    </w:tbl>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商务项（F3×A3）满分为</w:t>
      </w:r>
      <w:r>
        <w:rPr>
          <w:rFonts w:ascii="宋体" w:hAnsi="宋体" w:eastAsia="宋体" w:cs="宋体"/>
          <w:sz w:val="24"/>
          <w:szCs w:val="24"/>
          <w:lang w:eastAsia="zh-CN"/>
        </w:rPr>
        <w:t>2</w:t>
      </w:r>
      <w:r>
        <w:rPr>
          <w:rFonts w:ascii="宋体" w:hAnsi="宋体" w:eastAsia="宋体" w:cs="宋体"/>
          <w:sz w:val="24"/>
          <w:szCs w:val="24"/>
        </w:rPr>
        <w:t>5.00分</w:t>
      </w:r>
    </w:p>
    <w:tbl>
      <w:tblPr>
        <w:tblStyle w:val="13"/>
        <w:tblpPr w:leftFromText="180" w:rightFromText="180" w:vertAnchor="text" w:horzAnchor="page" w:tblpX="1807" w:tblpY="23"/>
        <w:tblOverlap w:val="never"/>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34"/>
        <w:gridCol w:w="992"/>
        <w:gridCol w:w="618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4" w:type="dxa"/>
            <w:vAlign w:val="center"/>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项目</w:t>
            </w:r>
          </w:p>
        </w:tc>
        <w:tc>
          <w:tcPr>
            <w:tcW w:w="992" w:type="dxa"/>
            <w:vAlign w:val="center"/>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分值</w:t>
            </w:r>
          </w:p>
        </w:tc>
        <w:tc>
          <w:tcPr>
            <w:tcW w:w="6180" w:type="dxa"/>
            <w:vAlign w:val="center"/>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4" w:type="dxa"/>
          </w:tcPr>
          <w:p>
            <w:pPr>
              <w:pStyle w:val="27"/>
              <w:spacing w:line="500" w:lineRule="exact"/>
              <w:jc w:val="both"/>
              <w:rPr>
                <w:rFonts w:hint="default" w:ascii="宋体" w:hAnsi="宋体" w:eastAsia="宋体" w:cs="宋体"/>
                <w:sz w:val="24"/>
                <w:szCs w:val="24"/>
                <w:lang w:eastAsia="zh-CN"/>
              </w:rPr>
            </w:pPr>
            <w:r>
              <w:rPr>
                <w:rFonts w:ascii="宋体" w:hAnsi="宋体" w:eastAsia="宋体" w:cs="宋体"/>
                <w:sz w:val="24"/>
                <w:szCs w:val="24"/>
                <w:lang w:eastAsia="zh-CN"/>
              </w:rPr>
              <w:t>文明城市（县、区）或卫生城市（县、区）环卫作业经验</w:t>
            </w:r>
          </w:p>
        </w:tc>
        <w:tc>
          <w:tcPr>
            <w:tcW w:w="992" w:type="dxa"/>
            <w:vAlign w:val="center"/>
          </w:tcPr>
          <w:p>
            <w:pPr>
              <w:pStyle w:val="27"/>
              <w:spacing w:line="500" w:lineRule="exact"/>
              <w:jc w:val="both"/>
              <w:rPr>
                <w:rFonts w:hint="default" w:ascii="宋体" w:hAnsi="宋体" w:eastAsia="宋体" w:cs="宋体"/>
                <w:sz w:val="24"/>
                <w:szCs w:val="24"/>
                <w:lang w:eastAsia="zh-CN"/>
              </w:rPr>
            </w:pPr>
            <w:r>
              <w:rPr>
                <w:rFonts w:ascii="宋体" w:hAnsi="宋体" w:eastAsia="宋体" w:cs="宋体"/>
                <w:sz w:val="24"/>
                <w:szCs w:val="24"/>
                <w:lang w:eastAsia="zh-CN"/>
              </w:rPr>
              <w:t>3.00</w:t>
            </w:r>
          </w:p>
        </w:tc>
        <w:tc>
          <w:tcPr>
            <w:tcW w:w="6180" w:type="dxa"/>
          </w:tcPr>
          <w:p>
            <w:pPr>
              <w:pStyle w:val="27"/>
              <w:spacing w:line="500" w:lineRule="exact"/>
              <w:ind w:firstLine="480" w:firstLineChars="200"/>
              <w:jc w:val="both"/>
              <w:rPr>
                <w:rFonts w:hint="default" w:ascii="宋体" w:hAnsi="宋体" w:eastAsia="宋体" w:cs="宋体"/>
                <w:sz w:val="24"/>
                <w:szCs w:val="24"/>
                <w:lang w:eastAsia="zh-CN"/>
              </w:rPr>
            </w:pPr>
            <w:r>
              <w:rPr>
                <w:rFonts w:ascii="宋体" w:hAnsi="宋体" w:eastAsia="宋体" w:cs="宋体"/>
                <w:sz w:val="24"/>
                <w:szCs w:val="24"/>
                <w:lang w:eastAsia="zh-CN"/>
              </w:rPr>
              <w:t>根据投标人服务过不同文明城市（县、区）或卫生城市（县、区）环卫作业经验进行评分，投标人自2019年1月1日起服务过1个全国文明城市（县、区）或国家卫生城市（县、区）的环卫作业经验（合同服务内容至少包括道路保洁、垃圾收运）的得0.5分，在此基础上每增加1个不同的全国文明城市（县、区）或不同的国家卫生城市（县、区）的环卫作业经验（合同服务内容至少包括道路保洁、垃圾收运）的加0.5分，本小项满分3分。提供同1个全国文明城市（县、区）或同1个国家卫生城市（县、区）的不同环卫作业经验只按1个经验计取。</w:t>
            </w:r>
          </w:p>
          <w:p>
            <w:pPr>
              <w:pStyle w:val="27"/>
              <w:spacing w:line="500" w:lineRule="exact"/>
              <w:ind w:firstLine="480" w:firstLineChars="200"/>
              <w:jc w:val="both"/>
              <w:rPr>
                <w:rFonts w:hint="default" w:ascii="宋体" w:hAnsi="宋体" w:eastAsia="宋体" w:cs="宋体"/>
                <w:sz w:val="24"/>
                <w:szCs w:val="24"/>
                <w:lang w:eastAsia="zh-CN"/>
              </w:rPr>
            </w:pPr>
            <w:r>
              <w:rPr>
                <w:rFonts w:ascii="宋体" w:hAnsi="宋体" w:eastAsia="宋体" w:cs="宋体"/>
                <w:sz w:val="24"/>
                <w:szCs w:val="24"/>
                <w:lang w:eastAsia="zh-CN"/>
              </w:rPr>
              <w:t>注：1、投标人须同时提供中标公告（相关网站中标公告的下载网页并注明网址）、中标通知书复印件、项目合同协议复印件（业绩认定时间以项目合同协议签署时间为准，项目合同协议复印件可放合同关键页）。</w:t>
            </w:r>
          </w:p>
          <w:p>
            <w:pPr>
              <w:pStyle w:val="27"/>
              <w:spacing w:line="500" w:lineRule="exact"/>
              <w:ind w:firstLine="720" w:firstLineChars="300"/>
              <w:jc w:val="both"/>
              <w:rPr>
                <w:rFonts w:hint="default" w:ascii="宋体" w:hAnsi="宋体" w:eastAsia="宋体" w:cs="宋体"/>
                <w:sz w:val="24"/>
                <w:szCs w:val="24"/>
                <w:lang w:eastAsia="zh-CN"/>
              </w:rPr>
            </w:pPr>
            <w:r>
              <w:rPr>
                <w:rFonts w:ascii="宋体" w:hAnsi="宋体" w:eastAsia="宋体" w:cs="宋体"/>
                <w:sz w:val="24"/>
                <w:szCs w:val="24"/>
                <w:lang w:eastAsia="zh-CN"/>
              </w:rPr>
              <w:t>2、投标人须提供全国文明城市（县、区）或国家卫生城市（县、区）入围名单的网址及网页截图（中国文明网http://www.wenming.cn/或国家卫生健康委员会网站http://www.nhc.gov.cn/），服务地区为省会城市、直辖市或地级市获评全国文明城市或国家卫生城市的，其省会城市、直辖市或地级市的直辖街道、区(含街道、镇、乡)的项目予以认定，服务于省会城市、直辖市或地级市的下属县或县级市的业绩不予认定，但省会城市、直辖市或地级市的下属县或县级市自身为全国文明城市（县、区）或国家卫生城市（县、区）的项目业绩予以认定。 3、已完成或正在完成的环卫作业经验均予以认可。 4、上述证明材料提供不完整的，业绩不予认定。 5、投标人此项提供的每一个服务经验均须提供相应采购人的联系地址、联系人和联系电话，未提供的视为相应服务经验不满足要求不得分。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4" w:type="dxa"/>
            <w:vAlign w:val="center"/>
          </w:tcPr>
          <w:p>
            <w:pPr>
              <w:pStyle w:val="30"/>
              <w:spacing w:before="203" w:line="219" w:lineRule="auto"/>
              <w:ind w:left="111"/>
              <w:jc w:val="center"/>
              <w:rPr>
                <w:sz w:val="24"/>
                <w:szCs w:val="24"/>
              </w:rPr>
            </w:pPr>
            <w:r>
              <w:rPr>
                <w:rFonts w:hint="eastAsia"/>
                <w:sz w:val="24"/>
                <w:szCs w:val="24"/>
              </w:rPr>
              <w:t>业主服务评价</w:t>
            </w:r>
          </w:p>
        </w:tc>
        <w:tc>
          <w:tcPr>
            <w:tcW w:w="992" w:type="dxa"/>
            <w:vAlign w:val="center"/>
          </w:tcPr>
          <w:p>
            <w:pPr>
              <w:pStyle w:val="30"/>
              <w:spacing w:before="203" w:line="219" w:lineRule="auto"/>
              <w:ind w:left="111"/>
              <w:jc w:val="center"/>
              <w:rPr>
                <w:sz w:val="24"/>
                <w:szCs w:val="24"/>
              </w:rPr>
            </w:pPr>
            <w:r>
              <w:rPr>
                <w:rFonts w:hint="eastAsia"/>
                <w:sz w:val="24"/>
                <w:szCs w:val="24"/>
              </w:rPr>
              <w:t>3.00</w:t>
            </w:r>
          </w:p>
        </w:tc>
        <w:tc>
          <w:tcPr>
            <w:tcW w:w="6180" w:type="dxa"/>
          </w:tcPr>
          <w:p>
            <w:pPr>
              <w:pStyle w:val="30"/>
              <w:spacing w:before="225" w:line="389" w:lineRule="auto"/>
              <w:ind w:left="91" w:right="34" w:rightChars="16" w:firstLine="480" w:firstLineChars="200"/>
              <w:rPr>
                <w:sz w:val="24"/>
                <w:szCs w:val="24"/>
              </w:rPr>
            </w:pPr>
            <w:r>
              <w:rPr>
                <w:rFonts w:hint="eastAsia"/>
                <w:sz w:val="24"/>
                <w:szCs w:val="24"/>
              </w:rPr>
              <w:t>投标人自2019年1月1日起，投标人具备1项已完成或正在履约的环卫作业服务项目业绩（合同服务内容至少包括道路保洁、垃圾收运）且服务地区为全国文明城市</w:t>
            </w:r>
            <w:r>
              <w:rPr>
                <w:sz w:val="24"/>
                <w:szCs w:val="24"/>
              </w:rPr>
              <w:t>（县、区）</w:t>
            </w:r>
            <w:r>
              <w:rPr>
                <w:rFonts w:hint="eastAsia"/>
                <w:sz w:val="24"/>
                <w:szCs w:val="24"/>
              </w:rPr>
              <w:t>或国家卫生城市</w:t>
            </w:r>
            <w:r>
              <w:rPr>
                <w:sz w:val="24"/>
                <w:szCs w:val="24"/>
              </w:rPr>
              <w:t>（县、区）</w:t>
            </w:r>
            <w:r>
              <w:rPr>
                <w:rFonts w:hint="eastAsia"/>
                <w:sz w:val="24"/>
                <w:szCs w:val="24"/>
              </w:rPr>
              <w:t>获得业主服务评价为优秀或满意的得0.5分。在此基础上每增加1项符合上述要求的业主服务评价的加0.5分，本小项满分3分。 注：1、投标人须同时提供中标公告（相关网站中标公告的下载网页并注明网址）、中标通知书复印件、项目合同协议复印件（业绩认定时间以项目合同协议签署时间为准，项目合同协议复印件可放合同关键页）、业主评价原件复印件并加盖投标人公章。 2、投标人须提供全国文明城市或国家卫生城市入围名单的网址及网页截图（中国文明网http://www.wenming.cn/或国家卫生健康委员会网站http://www.nhc.gov.cn/），服务地区为省会城市、直辖市或地级市获评全国文明城市或国家卫生城市的，其省会城市、直辖市或地级市的直辖街道、区(含街道、镇、乡)的项目予以认定，服务于省会城市、直辖市或地级市的下属县或县级市的业绩不予认定，但省会城市、直辖市或地级市的下属县或县级市自身为全国文明城市</w:t>
            </w:r>
            <w:r>
              <w:rPr>
                <w:sz w:val="24"/>
                <w:szCs w:val="24"/>
              </w:rPr>
              <w:t>（县、区）</w:t>
            </w:r>
            <w:r>
              <w:rPr>
                <w:rFonts w:hint="eastAsia"/>
                <w:sz w:val="24"/>
                <w:szCs w:val="24"/>
              </w:rPr>
              <w:t>或国家卫生城市</w:t>
            </w:r>
            <w:r>
              <w:rPr>
                <w:sz w:val="24"/>
                <w:szCs w:val="24"/>
              </w:rPr>
              <w:t>（县、区）</w:t>
            </w:r>
            <w:r>
              <w:rPr>
                <w:rFonts w:hint="eastAsia"/>
                <w:sz w:val="24"/>
                <w:szCs w:val="24"/>
              </w:rPr>
              <w:t>的项目业绩予以认定。 3、投标人提供同一个全国文明城市</w:t>
            </w:r>
            <w:r>
              <w:rPr>
                <w:sz w:val="24"/>
                <w:szCs w:val="24"/>
              </w:rPr>
              <w:t>（县、区）</w:t>
            </w:r>
            <w:r>
              <w:rPr>
                <w:rFonts w:hint="eastAsia"/>
                <w:sz w:val="24"/>
                <w:szCs w:val="24"/>
              </w:rPr>
              <w:t>或同一个国家卫生城市</w:t>
            </w:r>
            <w:r>
              <w:rPr>
                <w:sz w:val="24"/>
                <w:szCs w:val="24"/>
              </w:rPr>
              <w:t>（县、区）</w:t>
            </w:r>
            <w:r>
              <w:rPr>
                <w:rFonts w:hint="eastAsia"/>
                <w:sz w:val="24"/>
                <w:szCs w:val="24"/>
              </w:rPr>
              <w:t>2个及以上项目业绩的业主服务评价，只按1个“业主服务评价”计算。4、上述证明材料提供不完整的，业绩不予认定。5、该项提供业绩不能与“文明城市</w:t>
            </w:r>
            <w:r>
              <w:rPr>
                <w:sz w:val="24"/>
                <w:szCs w:val="24"/>
              </w:rPr>
              <w:t>（县、区）</w:t>
            </w:r>
            <w:r>
              <w:rPr>
                <w:rFonts w:hint="eastAsia"/>
                <w:sz w:val="24"/>
                <w:szCs w:val="24"/>
              </w:rPr>
              <w:t>或卫生城市</w:t>
            </w:r>
            <w:r>
              <w:rPr>
                <w:sz w:val="24"/>
                <w:szCs w:val="24"/>
              </w:rPr>
              <w:t>（县、区）</w:t>
            </w:r>
            <w:r>
              <w:rPr>
                <w:rFonts w:hint="eastAsia"/>
                <w:sz w:val="24"/>
                <w:szCs w:val="24"/>
              </w:rPr>
              <w:t>环卫作业经验”业绩重复，否则该项相应业绩不得分。6、投标人此项提供的每一个业绩均须提供相应业绩采购人的联系地址、联系人和联系电话，未提供的视为相应业绩不满足要求不得分。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4" w:type="dxa"/>
            <w:vAlign w:val="center"/>
          </w:tcPr>
          <w:p>
            <w:pPr>
              <w:pStyle w:val="30"/>
              <w:spacing w:before="203" w:line="219" w:lineRule="auto"/>
              <w:rPr>
                <w:sz w:val="24"/>
                <w:szCs w:val="24"/>
              </w:rPr>
            </w:pPr>
            <w:r>
              <w:rPr>
                <w:rFonts w:hint="eastAsia"/>
                <w:sz w:val="24"/>
                <w:szCs w:val="24"/>
              </w:rPr>
              <w:t>应急保障经验</w:t>
            </w:r>
          </w:p>
        </w:tc>
        <w:tc>
          <w:tcPr>
            <w:tcW w:w="992" w:type="dxa"/>
            <w:vAlign w:val="center"/>
          </w:tcPr>
          <w:p>
            <w:pPr>
              <w:pStyle w:val="30"/>
              <w:spacing w:before="203" w:line="219" w:lineRule="auto"/>
              <w:ind w:left="111"/>
              <w:jc w:val="center"/>
              <w:rPr>
                <w:sz w:val="24"/>
                <w:szCs w:val="24"/>
              </w:rPr>
            </w:pPr>
            <w:r>
              <w:rPr>
                <w:sz w:val="24"/>
                <w:szCs w:val="24"/>
              </w:rPr>
              <w:t>3.00</w:t>
            </w:r>
          </w:p>
        </w:tc>
        <w:tc>
          <w:tcPr>
            <w:tcW w:w="6180" w:type="dxa"/>
          </w:tcPr>
          <w:p>
            <w:pPr>
              <w:pStyle w:val="30"/>
              <w:spacing w:before="225" w:line="389" w:lineRule="auto"/>
              <w:ind w:left="91" w:right="34" w:rightChars="16" w:firstLine="480" w:firstLineChars="200"/>
              <w:rPr>
                <w:sz w:val="24"/>
                <w:szCs w:val="24"/>
              </w:rPr>
            </w:pPr>
            <w:r>
              <w:rPr>
                <w:rFonts w:hint="eastAsia"/>
                <w:sz w:val="24"/>
                <w:szCs w:val="24"/>
              </w:rPr>
              <w:t>投标人自2019年1月1日以来，在城市管理活动中，有重大活动或抢险救灾或自然灾害突发事件应急方面、疫情突发防控领域、公共卫生事件方面获得省级及以上人民政府或国家级政府部门颁发的荣誉或表彰的，每提供1个得3分，获得地市级人民政府或省级政府部门颁发的荣誉或表彰的，每提供1个得1.5分，本项满分3分。注：投标人需提供相应级别政府部门颁发的表彰证明（如证书、奖匾、奖牌、奖杯等）和表彰对应的政府部门官方网站公示截图及网页查询链接（若无官方网站公示的须提供对应的政府部门出具的红头文件复印件），投标人提供的上述证明材料须体现投标人名称并加盖投标人公章，否则不得分。该项不得与“环卫企业荣誉、环卫平台荣誉、示范项目或示范性荣誉”重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4" w:type="dxa"/>
            <w:vAlign w:val="center"/>
          </w:tcPr>
          <w:p>
            <w:pPr>
              <w:pStyle w:val="30"/>
              <w:spacing w:before="203" w:line="219" w:lineRule="auto"/>
              <w:rPr>
                <w:sz w:val="24"/>
                <w:szCs w:val="24"/>
              </w:rPr>
            </w:pPr>
            <w:r>
              <w:rPr>
                <w:rFonts w:hint="eastAsia"/>
                <w:sz w:val="24"/>
                <w:szCs w:val="24"/>
              </w:rPr>
              <w:t>环卫企业荣誉</w:t>
            </w:r>
          </w:p>
        </w:tc>
        <w:tc>
          <w:tcPr>
            <w:tcW w:w="992" w:type="dxa"/>
            <w:vAlign w:val="center"/>
          </w:tcPr>
          <w:p>
            <w:pPr>
              <w:pStyle w:val="30"/>
              <w:spacing w:before="203" w:line="219" w:lineRule="auto"/>
              <w:ind w:left="111"/>
              <w:jc w:val="center"/>
              <w:rPr>
                <w:sz w:val="24"/>
                <w:szCs w:val="24"/>
              </w:rPr>
            </w:pPr>
            <w:r>
              <w:rPr>
                <w:sz w:val="24"/>
                <w:szCs w:val="24"/>
              </w:rPr>
              <w:t>2.00</w:t>
            </w:r>
          </w:p>
        </w:tc>
        <w:tc>
          <w:tcPr>
            <w:tcW w:w="6180" w:type="dxa"/>
          </w:tcPr>
          <w:p>
            <w:pPr>
              <w:pStyle w:val="30"/>
              <w:spacing w:before="225" w:line="389" w:lineRule="auto"/>
              <w:ind w:right="34" w:rightChars="16" w:firstLine="480" w:firstLineChars="200"/>
              <w:rPr>
                <w:sz w:val="24"/>
                <w:szCs w:val="24"/>
              </w:rPr>
            </w:pPr>
            <w:r>
              <w:rPr>
                <w:rFonts w:hint="eastAsia"/>
                <w:sz w:val="24"/>
                <w:szCs w:val="24"/>
              </w:rPr>
              <w:t>投标人获得地市级人民政府或省级政府部门颁发的环卫类或环保类相关的荣誉或表彰的，每提供</w:t>
            </w:r>
            <w:r>
              <w:rPr>
                <w:sz w:val="24"/>
                <w:szCs w:val="24"/>
              </w:rPr>
              <w:t>1</w:t>
            </w:r>
            <w:r>
              <w:rPr>
                <w:rFonts w:hint="eastAsia"/>
                <w:sz w:val="24"/>
                <w:szCs w:val="24"/>
              </w:rPr>
              <w:t>个得</w:t>
            </w:r>
            <w:r>
              <w:rPr>
                <w:sz w:val="24"/>
                <w:szCs w:val="24"/>
              </w:rPr>
              <w:t>1</w:t>
            </w:r>
            <w:r>
              <w:rPr>
                <w:rFonts w:hint="eastAsia"/>
                <w:sz w:val="24"/>
                <w:szCs w:val="24"/>
              </w:rPr>
              <w:t>分，本项满分</w:t>
            </w:r>
            <w:r>
              <w:rPr>
                <w:sz w:val="24"/>
                <w:szCs w:val="24"/>
              </w:rPr>
              <w:t>2</w:t>
            </w:r>
            <w:r>
              <w:rPr>
                <w:rFonts w:hint="eastAsia"/>
                <w:sz w:val="24"/>
                <w:szCs w:val="24"/>
              </w:rPr>
              <w:t>分。注：投标人需提供相应级别人民政府或政府部门颁发的表彰证明（如证书、奖匾、奖牌、奖杯等）和表彰对应的政府部门官方网站公示截图及网页查询链接（若无官方网站公示的须提供对应的政府部门出具的红头文件复印件），投标人提供的上述证明材料须体现投标人名称并加盖投标人公章，否则不得分。该项不得与“应急保障经验、环卫平台荣誉、示范项目或示范性荣誉”重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4" w:type="dxa"/>
            <w:vAlign w:val="center"/>
          </w:tcPr>
          <w:p>
            <w:pPr>
              <w:pStyle w:val="30"/>
              <w:spacing w:before="203" w:line="219" w:lineRule="auto"/>
              <w:rPr>
                <w:sz w:val="24"/>
                <w:szCs w:val="24"/>
              </w:rPr>
            </w:pPr>
            <w:r>
              <w:rPr>
                <w:rFonts w:hint="eastAsia"/>
                <w:sz w:val="24"/>
                <w:szCs w:val="24"/>
              </w:rPr>
              <w:t>环卫平台荣誉</w:t>
            </w:r>
          </w:p>
        </w:tc>
        <w:tc>
          <w:tcPr>
            <w:tcW w:w="992" w:type="dxa"/>
            <w:vAlign w:val="center"/>
          </w:tcPr>
          <w:p>
            <w:pPr>
              <w:pStyle w:val="30"/>
              <w:spacing w:before="203" w:line="219" w:lineRule="auto"/>
              <w:ind w:left="111"/>
              <w:jc w:val="center"/>
              <w:rPr>
                <w:sz w:val="24"/>
                <w:szCs w:val="24"/>
              </w:rPr>
            </w:pPr>
            <w:r>
              <w:rPr>
                <w:sz w:val="24"/>
                <w:szCs w:val="24"/>
              </w:rPr>
              <w:t>3.00</w:t>
            </w:r>
          </w:p>
        </w:tc>
        <w:tc>
          <w:tcPr>
            <w:tcW w:w="6180" w:type="dxa"/>
          </w:tcPr>
          <w:p>
            <w:pPr>
              <w:pStyle w:val="30"/>
              <w:spacing w:before="225" w:line="389" w:lineRule="auto"/>
              <w:ind w:left="91" w:right="91" w:firstLine="480" w:firstLineChars="200"/>
              <w:rPr>
                <w:sz w:val="24"/>
                <w:szCs w:val="24"/>
              </w:rPr>
            </w:pPr>
            <w:r>
              <w:rPr>
                <w:rFonts w:hint="eastAsia"/>
                <w:sz w:val="24"/>
                <w:szCs w:val="24"/>
              </w:rPr>
              <w:t>投标人在环卫类信息化平台（应用软件）创新、应用等相关方面获得荣誉情况，获得省级及以上人民政府或国家级政府部门颁发的荣誉或表彰的，每提供</w:t>
            </w:r>
            <w:r>
              <w:rPr>
                <w:sz w:val="24"/>
                <w:szCs w:val="24"/>
              </w:rPr>
              <w:t>1</w:t>
            </w:r>
            <w:r>
              <w:rPr>
                <w:rFonts w:hint="eastAsia"/>
                <w:sz w:val="24"/>
                <w:szCs w:val="24"/>
              </w:rPr>
              <w:t>个得1分，获得地市级人民政府或省级政府部门颁发的荣誉或表彰的，每提供</w:t>
            </w:r>
            <w:r>
              <w:rPr>
                <w:sz w:val="24"/>
                <w:szCs w:val="24"/>
              </w:rPr>
              <w:t>1</w:t>
            </w:r>
            <w:r>
              <w:rPr>
                <w:rFonts w:hint="eastAsia"/>
                <w:sz w:val="24"/>
                <w:szCs w:val="24"/>
              </w:rPr>
              <w:t>个得0.5分，本项满分</w:t>
            </w:r>
            <w:r>
              <w:rPr>
                <w:sz w:val="24"/>
                <w:szCs w:val="24"/>
              </w:rPr>
              <w:t>3</w:t>
            </w:r>
            <w:r>
              <w:rPr>
                <w:rFonts w:hint="eastAsia"/>
                <w:sz w:val="24"/>
                <w:szCs w:val="24"/>
              </w:rPr>
              <w:t>分。</w:t>
            </w:r>
            <w:r>
              <w:rPr>
                <w:sz w:val="24"/>
                <w:szCs w:val="24"/>
              </w:rPr>
              <w:t xml:space="preserve"> </w:t>
            </w:r>
            <w:r>
              <w:rPr>
                <w:rFonts w:hint="eastAsia"/>
                <w:sz w:val="24"/>
                <w:szCs w:val="24"/>
              </w:rPr>
              <w:t>注：投标人需提供表彰对应的政府部门官方网站公示截图及网页查询链接（若无官方网站公示的，则须提供对应的政府部门出具的红头文件复印件），投标人提供的上述证明材料须体现投标人名称并加盖投标人公章，否则不得分。该项不得与“应急保障经验、环卫企业荣誉、示范项目或示范性荣誉”重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632" w:hRule="atLeast"/>
        </w:trPr>
        <w:tc>
          <w:tcPr>
            <w:tcW w:w="1134" w:type="dxa"/>
            <w:vAlign w:val="center"/>
          </w:tcPr>
          <w:p>
            <w:pPr>
              <w:pStyle w:val="30"/>
              <w:spacing w:before="203" w:line="219" w:lineRule="auto"/>
              <w:rPr>
                <w:sz w:val="24"/>
                <w:szCs w:val="24"/>
              </w:rPr>
            </w:pPr>
            <w:r>
              <w:rPr>
                <w:rFonts w:hint="eastAsia"/>
                <w:sz w:val="24"/>
                <w:szCs w:val="24"/>
              </w:rPr>
              <w:t>示范项目或示范性荣誉</w:t>
            </w:r>
          </w:p>
        </w:tc>
        <w:tc>
          <w:tcPr>
            <w:tcW w:w="992" w:type="dxa"/>
            <w:vAlign w:val="center"/>
          </w:tcPr>
          <w:p>
            <w:pPr>
              <w:pStyle w:val="30"/>
              <w:spacing w:before="203" w:line="219" w:lineRule="auto"/>
              <w:ind w:left="111"/>
              <w:jc w:val="center"/>
              <w:rPr>
                <w:sz w:val="24"/>
                <w:szCs w:val="24"/>
              </w:rPr>
            </w:pPr>
            <w:r>
              <w:rPr>
                <w:rFonts w:hint="eastAsia"/>
                <w:sz w:val="24"/>
                <w:szCs w:val="24"/>
              </w:rPr>
              <w:t>3.00</w:t>
            </w:r>
          </w:p>
        </w:tc>
        <w:tc>
          <w:tcPr>
            <w:tcW w:w="6180" w:type="dxa"/>
          </w:tcPr>
          <w:p>
            <w:pPr>
              <w:pStyle w:val="30"/>
              <w:spacing w:before="225" w:line="389" w:lineRule="auto"/>
              <w:ind w:left="91" w:right="91" w:firstLine="480" w:firstLineChars="200"/>
              <w:rPr>
                <w:sz w:val="24"/>
                <w:szCs w:val="24"/>
              </w:rPr>
            </w:pPr>
            <w:r>
              <w:rPr>
                <w:rFonts w:hint="eastAsia"/>
                <w:sz w:val="24"/>
                <w:szCs w:val="24"/>
              </w:rPr>
              <w:t>根据各投标人已完成的或正在履行的环卫服务类项目：属于市级人民政府或省级政府部门公示的示范项目的每提供</w:t>
            </w:r>
            <w:r>
              <w:rPr>
                <w:sz w:val="24"/>
                <w:szCs w:val="24"/>
              </w:rPr>
              <w:t>1个得0.5分；属于省级人民政府及以上或国家部委及以上公示的示范项目的每提供1个得1分，满分3分。 注：投标人提供一个项目证明材料只能得分一次。投标人须提供所服务项目对应的颁奖单位官方网站公示的名单截图及网页查询链接，并提供该项目的中标公告截图（相关网站中标公告的下载网页并注明网址）、中标通知书复印件、与采购方签订的合同文本复印件，体现上述服务内容以采购合同文本载明内容为准。投标人独立或以联合体形式获得的业绩</w:t>
            </w:r>
            <w:r>
              <w:rPr>
                <w:rFonts w:hint="eastAsia"/>
                <w:sz w:val="24"/>
                <w:szCs w:val="24"/>
              </w:rPr>
              <w:t>都予以认可。未提供或提供证明材料不全的不得分。该项不得与“应急保障经验、环卫企业荣誉、环卫平台荣誉”重复。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4" w:type="dxa"/>
            <w:vAlign w:val="center"/>
          </w:tcPr>
          <w:p>
            <w:pPr>
              <w:pStyle w:val="30"/>
              <w:spacing w:before="203" w:line="219" w:lineRule="auto"/>
              <w:ind w:left="111"/>
              <w:jc w:val="center"/>
              <w:rPr>
                <w:sz w:val="24"/>
                <w:szCs w:val="24"/>
              </w:rPr>
            </w:pPr>
            <w:r>
              <w:rPr>
                <w:rFonts w:hint="eastAsia"/>
                <w:sz w:val="24"/>
                <w:szCs w:val="24"/>
              </w:rPr>
              <w:t>投入人员荣誉</w:t>
            </w:r>
          </w:p>
        </w:tc>
        <w:tc>
          <w:tcPr>
            <w:tcW w:w="992" w:type="dxa"/>
            <w:vAlign w:val="center"/>
          </w:tcPr>
          <w:p>
            <w:pPr>
              <w:pStyle w:val="30"/>
              <w:spacing w:before="203" w:line="219" w:lineRule="auto"/>
              <w:ind w:left="111"/>
              <w:jc w:val="center"/>
              <w:rPr>
                <w:sz w:val="24"/>
                <w:szCs w:val="24"/>
              </w:rPr>
            </w:pPr>
            <w:r>
              <w:rPr>
                <w:sz w:val="24"/>
                <w:szCs w:val="24"/>
              </w:rPr>
              <w:t>1.00</w:t>
            </w:r>
          </w:p>
        </w:tc>
        <w:tc>
          <w:tcPr>
            <w:tcW w:w="6180" w:type="dxa"/>
          </w:tcPr>
          <w:p>
            <w:pPr>
              <w:pStyle w:val="30"/>
              <w:spacing w:before="225" w:line="389" w:lineRule="auto"/>
              <w:ind w:left="91" w:right="91" w:firstLine="480" w:firstLineChars="200"/>
              <w:rPr>
                <w:sz w:val="24"/>
                <w:szCs w:val="24"/>
              </w:rPr>
            </w:pPr>
            <w:r>
              <w:rPr>
                <w:rFonts w:hint="eastAsia"/>
                <w:sz w:val="24"/>
                <w:szCs w:val="24"/>
              </w:rPr>
              <w:t>投标人投入本项目的人员获得省级人民政府或国家级政府部门颁发的环卫工作的个人荣誉（或表彰）或省级人民政府颁发的劳动模范或省级总工会颁发的五一劳动奖章的个人荣誉的，每提供</w:t>
            </w:r>
            <w:r>
              <w:rPr>
                <w:sz w:val="24"/>
                <w:szCs w:val="24"/>
              </w:rPr>
              <w:t>1</w:t>
            </w:r>
            <w:r>
              <w:rPr>
                <w:rFonts w:hint="eastAsia"/>
                <w:sz w:val="24"/>
                <w:szCs w:val="24"/>
              </w:rPr>
              <w:t>个得</w:t>
            </w:r>
            <w:r>
              <w:rPr>
                <w:sz w:val="24"/>
                <w:szCs w:val="24"/>
              </w:rPr>
              <w:t>0.5</w:t>
            </w:r>
            <w:r>
              <w:rPr>
                <w:rFonts w:hint="eastAsia"/>
                <w:sz w:val="24"/>
                <w:szCs w:val="24"/>
              </w:rPr>
              <w:t>分，本项最高分为</w:t>
            </w:r>
            <w:r>
              <w:rPr>
                <w:sz w:val="24"/>
                <w:szCs w:val="24"/>
              </w:rPr>
              <w:t>1</w:t>
            </w:r>
            <w:r>
              <w:rPr>
                <w:rFonts w:hint="eastAsia"/>
                <w:sz w:val="24"/>
                <w:szCs w:val="24"/>
              </w:rPr>
              <w:t>分。</w:t>
            </w:r>
            <w:r>
              <w:rPr>
                <w:sz w:val="24"/>
                <w:szCs w:val="24"/>
              </w:rPr>
              <w:t xml:space="preserve"> </w:t>
            </w:r>
            <w:r>
              <w:rPr>
                <w:rFonts w:hint="eastAsia"/>
                <w:sz w:val="24"/>
                <w:szCs w:val="24"/>
              </w:rPr>
              <w:t>注：投标人需提供由颁发荣誉或表彰的人民政府（或总工会或政府部门）出具的荣誉或表彰证明材料复印件或由投标人从颁发荣誉或表彰的人民政府（或总工会或政府部门）官方网站公示的表彰截图及网页查询链接、投标截止时间前六个月（不含投标截止时间当月）任意一个月由投标人为其缴纳社保的证明材料。未提供或提供证明材料不全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4" w:type="dxa"/>
            <w:vAlign w:val="center"/>
          </w:tcPr>
          <w:p>
            <w:pPr>
              <w:pStyle w:val="30"/>
              <w:spacing w:before="203" w:line="219" w:lineRule="auto"/>
              <w:ind w:left="111" w:right="91"/>
              <w:jc w:val="center"/>
              <w:rPr>
                <w:sz w:val="24"/>
                <w:szCs w:val="24"/>
              </w:rPr>
            </w:pPr>
            <w:r>
              <w:rPr>
                <w:rFonts w:hint="eastAsia"/>
                <w:sz w:val="24"/>
                <w:szCs w:val="24"/>
              </w:rPr>
              <w:t>项目经理</w:t>
            </w:r>
          </w:p>
        </w:tc>
        <w:tc>
          <w:tcPr>
            <w:tcW w:w="992" w:type="dxa"/>
            <w:vAlign w:val="center"/>
          </w:tcPr>
          <w:p>
            <w:pPr>
              <w:pStyle w:val="30"/>
              <w:spacing w:before="203" w:line="219" w:lineRule="auto"/>
              <w:ind w:left="111" w:right="91"/>
              <w:jc w:val="center"/>
              <w:rPr>
                <w:sz w:val="24"/>
                <w:szCs w:val="24"/>
              </w:rPr>
            </w:pPr>
            <w:r>
              <w:rPr>
                <w:sz w:val="24"/>
                <w:szCs w:val="24"/>
              </w:rPr>
              <w:t>3.00</w:t>
            </w:r>
          </w:p>
        </w:tc>
        <w:tc>
          <w:tcPr>
            <w:tcW w:w="6180" w:type="dxa"/>
          </w:tcPr>
          <w:p>
            <w:pPr>
              <w:pStyle w:val="30"/>
              <w:spacing w:before="225" w:line="389" w:lineRule="auto"/>
              <w:ind w:left="91" w:right="91"/>
              <w:rPr>
                <w:sz w:val="24"/>
                <w:szCs w:val="24"/>
              </w:rPr>
            </w:pPr>
            <w:r>
              <w:rPr>
                <w:rFonts w:hint="eastAsia"/>
                <w:sz w:val="24"/>
                <w:szCs w:val="24"/>
              </w:rPr>
              <w:t>投标人针对本项目拟配备的项目经理同时具有研究生</w:t>
            </w:r>
            <w:r>
              <w:rPr>
                <w:sz w:val="24"/>
                <w:szCs w:val="24"/>
              </w:rPr>
              <w:t>(含）以上学历证书</w:t>
            </w:r>
            <w:r>
              <w:rPr>
                <w:rFonts w:hint="eastAsia"/>
                <w:sz w:val="24"/>
                <w:szCs w:val="24"/>
              </w:rPr>
              <w:t>和政府部门颁发的环境类高级（含）以上职称证书的得</w:t>
            </w:r>
            <w:r>
              <w:rPr>
                <w:sz w:val="24"/>
                <w:szCs w:val="24"/>
              </w:rPr>
              <w:t>3</w:t>
            </w:r>
            <w:r>
              <w:rPr>
                <w:rFonts w:hint="eastAsia"/>
                <w:sz w:val="24"/>
                <w:szCs w:val="24"/>
              </w:rPr>
              <w:t>分；具有本科</w:t>
            </w:r>
            <w:r>
              <w:rPr>
                <w:sz w:val="24"/>
                <w:szCs w:val="24"/>
              </w:rPr>
              <w:t>学历证书</w:t>
            </w:r>
            <w:r>
              <w:rPr>
                <w:rFonts w:hint="eastAsia"/>
                <w:sz w:val="24"/>
                <w:szCs w:val="24"/>
              </w:rPr>
              <w:t>和政府部门颁发的环境类高级（含）以上职称证书的得2分，具有专科</w:t>
            </w:r>
            <w:r>
              <w:rPr>
                <w:sz w:val="24"/>
                <w:szCs w:val="24"/>
              </w:rPr>
              <w:t>学历证书</w:t>
            </w:r>
            <w:r>
              <w:rPr>
                <w:rFonts w:hint="eastAsia"/>
                <w:sz w:val="24"/>
                <w:szCs w:val="24"/>
              </w:rPr>
              <w:t>和政府部门颁发的环境类高级（含）以上职称证书的得1分，本项满分</w:t>
            </w:r>
            <w:r>
              <w:rPr>
                <w:sz w:val="24"/>
                <w:szCs w:val="24"/>
              </w:rPr>
              <w:t>3</w:t>
            </w:r>
            <w:r>
              <w:rPr>
                <w:rFonts w:hint="eastAsia"/>
                <w:sz w:val="24"/>
                <w:szCs w:val="24"/>
              </w:rPr>
              <w:t>分。注：必须提供拟担任本合同包项目经理的身份证复印件、学历证书复印件、职称证书复印件、投标截止时间前六个月（不含投标截止时间当月）任意一个月由投标人为其缴纳社保的证明材料。未提供或提供证明材料不全的不得分。项目经理、智慧平台运维负责人、安全负责人不得兼任，否则该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4" w:type="dxa"/>
            <w:vAlign w:val="center"/>
          </w:tcPr>
          <w:p>
            <w:pPr>
              <w:pStyle w:val="30"/>
              <w:spacing w:before="203" w:line="219" w:lineRule="auto"/>
              <w:rPr>
                <w:sz w:val="24"/>
                <w:szCs w:val="24"/>
              </w:rPr>
            </w:pPr>
            <w:r>
              <w:rPr>
                <w:rFonts w:hint="eastAsia"/>
                <w:sz w:val="24"/>
                <w:szCs w:val="24"/>
              </w:rPr>
              <w:t>项目经理经验</w:t>
            </w:r>
          </w:p>
        </w:tc>
        <w:tc>
          <w:tcPr>
            <w:tcW w:w="992" w:type="dxa"/>
            <w:vAlign w:val="center"/>
          </w:tcPr>
          <w:p>
            <w:pPr>
              <w:pStyle w:val="30"/>
              <w:spacing w:before="203" w:line="219" w:lineRule="auto"/>
              <w:ind w:left="111"/>
              <w:jc w:val="center"/>
              <w:rPr>
                <w:sz w:val="24"/>
                <w:szCs w:val="24"/>
              </w:rPr>
            </w:pPr>
            <w:r>
              <w:rPr>
                <w:sz w:val="24"/>
                <w:szCs w:val="24"/>
              </w:rPr>
              <w:t>2.00</w:t>
            </w:r>
          </w:p>
        </w:tc>
        <w:tc>
          <w:tcPr>
            <w:tcW w:w="6180" w:type="dxa"/>
          </w:tcPr>
          <w:p>
            <w:pPr>
              <w:pStyle w:val="30"/>
              <w:spacing w:before="225" w:line="389" w:lineRule="auto"/>
              <w:ind w:left="91" w:right="91"/>
              <w:rPr>
                <w:sz w:val="24"/>
                <w:szCs w:val="24"/>
              </w:rPr>
            </w:pPr>
            <w:r>
              <w:rPr>
                <w:rFonts w:hint="eastAsia"/>
                <w:sz w:val="24"/>
                <w:szCs w:val="24"/>
              </w:rPr>
              <w:t>投标人派出的拟担任本合同包项目经理具备</w:t>
            </w:r>
            <w:r>
              <w:rPr>
                <w:sz w:val="24"/>
                <w:szCs w:val="24"/>
              </w:rPr>
              <w:t>1</w:t>
            </w:r>
            <w:r>
              <w:rPr>
                <w:rFonts w:hint="eastAsia"/>
                <w:sz w:val="24"/>
                <w:szCs w:val="24"/>
              </w:rPr>
              <w:t>项自</w:t>
            </w:r>
            <w:r>
              <w:rPr>
                <w:sz w:val="24"/>
                <w:szCs w:val="24"/>
              </w:rPr>
              <w:t>2019</w:t>
            </w:r>
            <w:r>
              <w:rPr>
                <w:rFonts w:hint="eastAsia"/>
                <w:sz w:val="24"/>
                <w:szCs w:val="24"/>
              </w:rPr>
              <w:t>年</w:t>
            </w:r>
            <w:r>
              <w:rPr>
                <w:sz w:val="24"/>
                <w:szCs w:val="24"/>
              </w:rPr>
              <w:t>1</w:t>
            </w:r>
            <w:r>
              <w:rPr>
                <w:rFonts w:hint="eastAsia"/>
                <w:sz w:val="24"/>
                <w:szCs w:val="24"/>
              </w:rPr>
              <w:t>月</w:t>
            </w:r>
            <w:r>
              <w:rPr>
                <w:sz w:val="24"/>
                <w:szCs w:val="24"/>
              </w:rPr>
              <w:t>1</w:t>
            </w:r>
            <w:r>
              <w:rPr>
                <w:rFonts w:hint="eastAsia"/>
                <w:sz w:val="24"/>
                <w:szCs w:val="24"/>
              </w:rPr>
              <w:t>日起已完成或正在履约的环卫作业服务业绩（合同服务内容至少包括道路保洁、垃圾收运）的得</w:t>
            </w:r>
            <w:r>
              <w:rPr>
                <w:sz w:val="24"/>
                <w:szCs w:val="24"/>
              </w:rPr>
              <w:t>2</w:t>
            </w:r>
            <w:r>
              <w:rPr>
                <w:rFonts w:hint="eastAsia"/>
                <w:sz w:val="24"/>
                <w:szCs w:val="24"/>
              </w:rPr>
              <w:t>分，本项满分</w:t>
            </w:r>
            <w:r>
              <w:rPr>
                <w:sz w:val="24"/>
                <w:szCs w:val="24"/>
              </w:rPr>
              <w:t>2</w:t>
            </w:r>
            <w:r>
              <w:rPr>
                <w:rFonts w:hint="eastAsia"/>
                <w:sz w:val="24"/>
                <w:szCs w:val="24"/>
              </w:rPr>
              <w:t>分。</w:t>
            </w:r>
            <w:r>
              <w:rPr>
                <w:sz w:val="24"/>
                <w:szCs w:val="24"/>
              </w:rPr>
              <w:t xml:space="preserve"> </w:t>
            </w:r>
            <w:r>
              <w:rPr>
                <w:rFonts w:hint="eastAsia"/>
                <w:sz w:val="24"/>
                <w:szCs w:val="24"/>
              </w:rPr>
              <w:t>注：</w:t>
            </w:r>
            <w:r>
              <w:rPr>
                <w:sz w:val="24"/>
                <w:szCs w:val="24"/>
              </w:rPr>
              <w:t>1</w:t>
            </w:r>
            <w:r>
              <w:rPr>
                <w:rFonts w:hint="eastAsia"/>
                <w:sz w:val="24"/>
                <w:szCs w:val="24"/>
              </w:rPr>
              <w:t>、投标人须提供拟担任本合同包项目经理的身份证复印件及投标截止时间前六个月（不含投标截止时间当月）任意一个月由投标人为其缴纳社保的证明材料。</w:t>
            </w:r>
            <w:r>
              <w:rPr>
                <w:sz w:val="24"/>
                <w:szCs w:val="24"/>
              </w:rPr>
              <w:t xml:space="preserve"> 2</w:t>
            </w:r>
            <w:r>
              <w:rPr>
                <w:rFonts w:hint="eastAsia"/>
                <w:sz w:val="24"/>
                <w:szCs w:val="24"/>
              </w:rPr>
              <w:t>、投标人须同时提供拟担任本合同包项目经理的项目业绩的中标公告（相关网站中标公告的下载网页并注明网址）、中标通知书复印件、项目合同协议复印件（业绩认定时间以项目合同协议签署时间为准，项目合同协议复印件可放合同关键页）。</w:t>
            </w:r>
            <w:r>
              <w:rPr>
                <w:sz w:val="24"/>
                <w:szCs w:val="24"/>
              </w:rPr>
              <w:t>3</w:t>
            </w:r>
            <w:r>
              <w:rPr>
                <w:rFonts w:hint="eastAsia"/>
                <w:sz w:val="24"/>
                <w:szCs w:val="24"/>
              </w:rPr>
              <w:t>、如上述材料未能证明该项业绩项目负责人为拟派出的项目负责人的，投标人应提供采购人出具的该业绩负责人完整履行其职责的证明或能体现项目负责人的季度（或月度）项目验收单。</w:t>
            </w:r>
            <w:r>
              <w:rPr>
                <w:sz w:val="24"/>
                <w:szCs w:val="24"/>
              </w:rPr>
              <w:t xml:space="preserve"> 4</w:t>
            </w:r>
            <w:r>
              <w:rPr>
                <w:rFonts w:hint="eastAsia"/>
                <w:sz w:val="24"/>
                <w:szCs w:val="24"/>
              </w:rPr>
              <w:t>、证明材料提供不完整的，业绩不予认定，相应评分不得分。</w:t>
            </w:r>
            <w:r>
              <w:rPr>
                <w:sz w:val="24"/>
                <w:szCs w:val="24"/>
              </w:rPr>
              <w:t xml:space="preserve"> 5</w:t>
            </w:r>
            <w:r>
              <w:rPr>
                <w:rFonts w:hint="eastAsia"/>
                <w:sz w:val="24"/>
                <w:szCs w:val="24"/>
              </w:rPr>
              <w:t>、投标人此项提供的项目经理业绩须提供业绩采购人的联系地址、联系人和联系电话，未提供的视为相应业绩不满足要求不得分。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4" w:type="dxa"/>
            <w:vAlign w:val="center"/>
          </w:tcPr>
          <w:p>
            <w:pPr>
              <w:pStyle w:val="30"/>
              <w:spacing w:before="203" w:line="219" w:lineRule="auto"/>
              <w:ind w:left="130" w:right="91"/>
              <w:rPr>
                <w:sz w:val="24"/>
                <w:szCs w:val="24"/>
              </w:rPr>
            </w:pPr>
            <w:r>
              <w:rPr>
                <w:rFonts w:hint="eastAsia"/>
                <w:sz w:val="24"/>
                <w:szCs w:val="24"/>
              </w:rPr>
              <w:t>智慧平台运维负责人</w:t>
            </w:r>
          </w:p>
        </w:tc>
        <w:tc>
          <w:tcPr>
            <w:tcW w:w="992" w:type="dxa"/>
            <w:vAlign w:val="center"/>
          </w:tcPr>
          <w:p>
            <w:pPr>
              <w:pStyle w:val="30"/>
              <w:spacing w:before="203" w:line="219" w:lineRule="auto"/>
              <w:ind w:left="111" w:right="91"/>
              <w:jc w:val="center"/>
              <w:rPr>
                <w:sz w:val="24"/>
                <w:szCs w:val="24"/>
              </w:rPr>
            </w:pPr>
            <w:r>
              <w:rPr>
                <w:sz w:val="24"/>
                <w:szCs w:val="24"/>
              </w:rPr>
              <w:t>1.00</w:t>
            </w:r>
          </w:p>
        </w:tc>
        <w:tc>
          <w:tcPr>
            <w:tcW w:w="6180" w:type="dxa"/>
          </w:tcPr>
          <w:p>
            <w:pPr>
              <w:pStyle w:val="30"/>
              <w:spacing w:before="225" w:line="389" w:lineRule="auto"/>
              <w:ind w:left="91" w:right="91" w:firstLine="480" w:firstLineChars="200"/>
              <w:rPr>
                <w:sz w:val="24"/>
                <w:szCs w:val="24"/>
              </w:rPr>
            </w:pPr>
            <w:r>
              <w:rPr>
                <w:rFonts w:hint="eastAsia"/>
                <w:sz w:val="24"/>
                <w:szCs w:val="24"/>
              </w:rPr>
              <w:t>投标人针对本项目拟配备的智慧平台运维负责人（</w:t>
            </w:r>
            <w:r>
              <w:rPr>
                <w:sz w:val="24"/>
                <w:szCs w:val="24"/>
              </w:rPr>
              <w:t>1</w:t>
            </w:r>
            <w:r>
              <w:rPr>
                <w:rFonts w:hint="eastAsia"/>
                <w:sz w:val="24"/>
                <w:szCs w:val="24"/>
              </w:rPr>
              <w:t>人）具有计算机相关专业研究生学历证书且在此基础上具有政府部门颁发的计算机技术与软件专业技术资格证书（专业为信息系统项目管理师、级别为高级）的得1分，具有计算机相关专业本科学历且在此基础上具有政府部门颁发的计算机技术与软件专业技术资格证书（专业为信息系统项目管理师、级别为高级）得</w:t>
            </w:r>
            <w:r>
              <w:rPr>
                <w:sz w:val="24"/>
                <w:szCs w:val="24"/>
              </w:rPr>
              <w:t>0.5</w:t>
            </w:r>
            <w:r>
              <w:rPr>
                <w:rFonts w:hint="eastAsia"/>
                <w:sz w:val="24"/>
                <w:szCs w:val="24"/>
              </w:rPr>
              <w:t>分；本项满分</w:t>
            </w:r>
            <w:r>
              <w:rPr>
                <w:sz w:val="24"/>
                <w:szCs w:val="24"/>
              </w:rPr>
              <w:t>1</w:t>
            </w:r>
            <w:r>
              <w:rPr>
                <w:rFonts w:hint="eastAsia"/>
                <w:sz w:val="24"/>
                <w:szCs w:val="24"/>
              </w:rPr>
              <w:t>分。</w:t>
            </w:r>
            <w:r>
              <w:rPr>
                <w:sz w:val="24"/>
                <w:szCs w:val="24"/>
              </w:rPr>
              <w:t xml:space="preserve"> </w:t>
            </w:r>
            <w:r>
              <w:rPr>
                <w:rFonts w:hint="eastAsia"/>
                <w:sz w:val="24"/>
                <w:szCs w:val="24"/>
              </w:rPr>
              <w:t>注：须提供拟担任本合同包智慧平台运维负责人的身份证复印件、学历证书复印件、资格证书复印件、投标截止时间前六个月（不含投标截止时间当月）任意一个月由投标人为其缴纳社保的证明材料、未提供或提供证明材料不全的不得分。项目经理、智慧平台运维负责人、安全负责人不得兼任，否则该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4" w:type="dxa"/>
            <w:vAlign w:val="center"/>
          </w:tcPr>
          <w:p>
            <w:pPr>
              <w:pStyle w:val="30"/>
              <w:spacing w:before="203" w:line="219" w:lineRule="auto"/>
              <w:ind w:left="111"/>
              <w:jc w:val="center"/>
              <w:rPr>
                <w:sz w:val="24"/>
                <w:szCs w:val="24"/>
              </w:rPr>
            </w:pPr>
            <w:r>
              <w:rPr>
                <w:rFonts w:hint="eastAsia"/>
                <w:sz w:val="24"/>
                <w:szCs w:val="24"/>
              </w:rPr>
              <w:t>安全负责人员</w:t>
            </w:r>
          </w:p>
        </w:tc>
        <w:tc>
          <w:tcPr>
            <w:tcW w:w="992" w:type="dxa"/>
            <w:vAlign w:val="center"/>
          </w:tcPr>
          <w:p>
            <w:pPr>
              <w:pStyle w:val="30"/>
              <w:spacing w:before="203" w:line="219" w:lineRule="auto"/>
              <w:ind w:left="111"/>
              <w:jc w:val="center"/>
              <w:rPr>
                <w:sz w:val="24"/>
                <w:szCs w:val="24"/>
              </w:rPr>
            </w:pPr>
            <w:r>
              <w:rPr>
                <w:sz w:val="24"/>
                <w:szCs w:val="24"/>
              </w:rPr>
              <w:t>1.00</w:t>
            </w:r>
          </w:p>
        </w:tc>
        <w:tc>
          <w:tcPr>
            <w:tcW w:w="6180" w:type="dxa"/>
          </w:tcPr>
          <w:p>
            <w:pPr>
              <w:pStyle w:val="30"/>
              <w:spacing w:before="225" w:line="389" w:lineRule="auto"/>
              <w:ind w:left="91" w:right="91" w:firstLine="480" w:firstLineChars="200"/>
              <w:rPr>
                <w:sz w:val="24"/>
                <w:szCs w:val="24"/>
              </w:rPr>
            </w:pPr>
            <w:r>
              <w:rPr>
                <w:rFonts w:hint="eastAsia"/>
                <w:sz w:val="24"/>
                <w:szCs w:val="24"/>
              </w:rPr>
              <w:t>投标人拟派出的安全负责人员具有有效的注册安全工程师资格证书并具备经应急管理部门注册聘用单位为投标人单位的注册安全工程师执业证的每提供</w:t>
            </w:r>
            <w:r>
              <w:rPr>
                <w:sz w:val="24"/>
                <w:szCs w:val="24"/>
              </w:rPr>
              <w:t>1</w:t>
            </w:r>
            <w:r>
              <w:rPr>
                <w:rFonts w:hint="eastAsia"/>
                <w:sz w:val="24"/>
                <w:szCs w:val="24"/>
              </w:rPr>
              <w:t>个得</w:t>
            </w:r>
            <w:r>
              <w:rPr>
                <w:sz w:val="24"/>
                <w:szCs w:val="24"/>
              </w:rPr>
              <w:t>0.5</w:t>
            </w:r>
            <w:r>
              <w:rPr>
                <w:rFonts w:hint="eastAsia"/>
                <w:sz w:val="24"/>
                <w:szCs w:val="24"/>
              </w:rPr>
              <w:t>分，本项满分</w:t>
            </w:r>
            <w:r>
              <w:rPr>
                <w:sz w:val="24"/>
                <w:szCs w:val="24"/>
              </w:rPr>
              <w:t>1</w:t>
            </w:r>
            <w:r>
              <w:rPr>
                <w:rFonts w:hint="eastAsia"/>
                <w:sz w:val="24"/>
                <w:szCs w:val="24"/>
              </w:rPr>
              <w:t>分。</w:t>
            </w:r>
            <w:r>
              <w:rPr>
                <w:sz w:val="24"/>
                <w:szCs w:val="24"/>
              </w:rPr>
              <w:t xml:space="preserve"> </w:t>
            </w:r>
            <w:r>
              <w:rPr>
                <w:rFonts w:hint="eastAsia"/>
                <w:sz w:val="24"/>
                <w:szCs w:val="24"/>
              </w:rPr>
              <w:t>注：投标人须同时提供拟派安全负责人有效的身份证复印件、注册安全工程师资格证书复印件、经应急管理部门注册聘用单位为投标人单位的注册安全工程师执业证复印件、投标人为其缴纳的自本项目投标截止时间前六个月任意一个月（不含投标截止日期当月）的社保证明材料复印件，未提供证明资料或提供的证明资料不齐的不得分。项目经理、智慧平台运维负责人、安全负责人不得兼任，否则该项不得分。</w:t>
            </w:r>
          </w:p>
        </w:tc>
      </w:tr>
    </w:tbl>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加分项（F4×A4）</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优先类节能产品、环境标志产品：无</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（4）中标候选人排列规则顺序如下：</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a.按照评标总得分（FA）由高到低顺序排列。</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b.评标总得分（FA）相同的，按照评标价（即价格扣除后的投标报价）由低到高顺序排列。</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c.评标总得分（FA）且评标价（即价格扣除后的投标报价）相同的并列。</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8、其他规定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8.1评标应全程保密且不得透露给任一投标人或与评标工作无关的人员。</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8.2评标将进行全程实时录音录像，录音录像资料随采购文件一并存档。</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8.3若投标人有任何试图干扰具体评标事务，影响评标委员会独立履行职责的行为，其投标无效且不予退还投标保证金或通过投标保函进行索赔。情节严重的，由财政部门列入不良行为记录。</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8.4其他：</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无。</w:t>
      </w:r>
    </w:p>
    <w:p>
      <w:pPr>
        <w:pStyle w:val="27"/>
        <w:spacing w:line="500" w:lineRule="exact"/>
        <w:jc w:val="center"/>
        <w:outlineLvl w:val="1"/>
        <w:rPr>
          <w:rFonts w:hint="default" w:ascii="宋体" w:hAnsi="宋体" w:eastAsia="宋体" w:cs="宋体"/>
          <w:b/>
          <w:bCs/>
          <w:sz w:val="30"/>
          <w:szCs w:val="30"/>
        </w:rPr>
      </w:pPr>
      <w:r>
        <w:rPr>
          <w:rFonts w:ascii="宋体" w:hAnsi="宋体" w:eastAsia="宋体" w:cs="宋体"/>
          <w:b/>
          <w:bCs/>
          <w:sz w:val="30"/>
          <w:szCs w:val="30"/>
        </w:rPr>
        <w:t>第五章 招标内容及要求</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一、项目概况（采购标的）</w:t>
      </w:r>
    </w:p>
    <w:p>
      <w:pPr>
        <w:pStyle w:val="6"/>
        <w:spacing w:after="0" w:line="500" w:lineRule="exact"/>
        <w:ind w:firstLine="470" w:firstLineChars="200"/>
        <w:rPr>
          <w:rFonts w:ascii="宋体" w:hAnsi="宋体" w:eastAsia="宋体" w:cs="宋体"/>
          <w:b/>
          <w:bCs/>
          <w:spacing w:val="-3"/>
          <w:sz w:val="24"/>
          <w:lang w:eastAsia="zh-CN"/>
        </w:rPr>
      </w:pPr>
      <w:r>
        <w:rPr>
          <w:rFonts w:hint="eastAsia" w:ascii="宋体" w:hAnsi="宋体" w:eastAsia="宋体" w:cs="宋体"/>
          <w:b/>
          <w:bCs/>
          <w:spacing w:val="-3"/>
          <w:sz w:val="24"/>
          <w:lang w:eastAsia="zh-CN"/>
        </w:rPr>
        <w:t>1、项目名称：霞浦县新城区及松港、松山街道部分村庄环卫一体化市场运作项目。</w:t>
      </w:r>
      <w:r>
        <w:rPr>
          <w:rFonts w:hint="eastAsia" w:ascii="宋体" w:hAnsi="宋体" w:eastAsia="宋体" w:cs="宋体"/>
          <w:b/>
          <w:bCs/>
          <w:spacing w:val="-3"/>
          <w:sz w:val="24"/>
          <w:highlight w:val="red"/>
          <w:lang w:eastAsia="zh-CN"/>
        </w:rPr>
        <w:t>本项目服务期3年，本次中标金额为每年度的合同执行金额。本项目按合同-年一签的方式执行，首年度合同到期后，采购人可根据对成交人履行服务内容的考核合格情况，决定是否续签次年合同。</w:t>
      </w:r>
    </w:p>
    <w:p>
      <w:pPr>
        <w:pStyle w:val="6"/>
        <w:spacing w:after="0" w:line="500" w:lineRule="exact"/>
        <w:ind w:firstLine="230" w:firstLineChars="100"/>
        <w:rPr>
          <w:rFonts w:ascii="宋体" w:hAnsi="宋体" w:eastAsia="宋体" w:cs="宋体"/>
          <w:sz w:val="24"/>
          <w:lang w:eastAsia="zh-CN"/>
        </w:rPr>
      </w:pPr>
      <w:r>
        <w:rPr>
          <w:rFonts w:hint="eastAsia" w:ascii="宋体" w:hAnsi="宋体" w:eastAsia="宋体" w:cs="宋体"/>
          <w:spacing w:val="-5"/>
          <w:sz w:val="24"/>
          <w:lang w:eastAsia="zh-CN"/>
        </w:rPr>
        <w:t>2、服务范围：</w:t>
      </w:r>
    </w:p>
    <w:p>
      <w:pPr>
        <w:pStyle w:val="6"/>
        <w:spacing w:after="0" w:line="500" w:lineRule="exact"/>
        <w:ind w:firstLine="702" w:firstLineChars="300"/>
        <w:rPr>
          <w:rFonts w:ascii="宋体" w:hAnsi="宋体" w:eastAsia="宋体" w:cs="宋体"/>
          <w:sz w:val="24"/>
          <w:lang w:eastAsia="zh-CN"/>
        </w:rPr>
      </w:pPr>
      <w:r>
        <w:rPr>
          <w:rFonts w:hint="eastAsia" w:ascii="宋体" w:hAnsi="宋体" w:eastAsia="宋体" w:cs="宋体"/>
          <w:spacing w:val="-3"/>
          <w:sz w:val="24"/>
          <w:lang w:eastAsia="zh-CN"/>
        </w:rPr>
        <w:t>2.1.松港街道东至空海大道、北至县下塘、西至东吾路西边路沿以东、</w:t>
      </w:r>
      <w:r>
        <w:rPr>
          <w:rFonts w:hint="eastAsia" w:ascii="宋体" w:hAnsi="宋体" w:eastAsia="宋体" w:cs="宋体"/>
          <w:spacing w:val="-5"/>
          <w:sz w:val="24"/>
          <w:lang w:eastAsia="zh-CN"/>
        </w:rPr>
        <w:t>南至体育北路和7个城郊村(桥头、利埕、古岭下、竹下村、江边、赤岸、后港);</w:t>
      </w:r>
      <w:r>
        <w:rPr>
          <w:rFonts w:hint="eastAsia" w:ascii="宋体" w:hAnsi="宋体" w:eastAsia="宋体" w:cs="宋体"/>
          <w:spacing w:val="9"/>
          <w:sz w:val="24"/>
          <w:lang w:eastAsia="zh-CN"/>
        </w:rPr>
        <w:t>保洁总面积188.9938万m²(已扣除绿化部分),其中城区一级道路为6.0964</w:t>
      </w:r>
      <w:r>
        <w:rPr>
          <w:rFonts w:hint="eastAsia" w:ascii="宋体" w:hAnsi="宋体" w:eastAsia="宋体" w:cs="宋体"/>
          <w:spacing w:val="5"/>
          <w:sz w:val="24"/>
          <w:lang w:eastAsia="zh-CN"/>
        </w:rPr>
        <w:t>万m²(含退让部分及退让部分绿化18.1855万m²);二、三级道路为54.7092</w:t>
      </w:r>
      <w:r>
        <w:rPr>
          <w:rFonts w:hint="eastAsia" w:ascii="宋体" w:hAnsi="宋体" w:eastAsia="宋体" w:cs="宋体"/>
          <w:spacing w:val="7"/>
          <w:sz w:val="24"/>
          <w:lang w:eastAsia="zh-CN"/>
        </w:rPr>
        <w:t>万m²(含退让部分及退让部分绿化5.7092万m²),村庄面积38.1882万m</w:t>
      </w:r>
      <w:r>
        <w:rPr>
          <w:rFonts w:hint="eastAsia" w:ascii="宋体" w:hAnsi="宋体" w:eastAsia="宋体" w:cs="宋体"/>
          <w:spacing w:val="6"/>
          <w:sz w:val="24"/>
          <w:lang w:eastAsia="zh-CN"/>
        </w:rPr>
        <w:t>²(含</w:t>
      </w:r>
      <w:r>
        <w:rPr>
          <w:rFonts w:hint="eastAsia" w:ascii="宋体" w:hAnsi="宋体" w:eastAsia="宋体" w:cs="宋体"/>
          <w:spacing w:val="-3"/>
          <w:sz w:val="24"/>
          <w:lang w:eastAsia="zh-CN"/>
        </w:rPr>
        <w:t>村庄连接线路面积：3.91万m²)。</w:t>
      </w:r>
    </w:p>
    <w:p>
      <w:pPr>
        <w:pStyle w:val="6"/>
        <w:spacing w:after="0" w:line="500" w:lineRule="exact"/>
        <w:ind w:right="193" w:firstLine="714" w:firstLineChars="300"/>
        <w:jc w:val="both"/>
        <w:rPr>
          <w:rFonts w:ascii="宋体" w:hAnsi="宋体" w:eastAsia="宋体" w:cs="宋体"/>
          <w:sz w:val="24"/>
          <w:lang w:eastAsia="zh-CN"/>
        </w:rPr>
      </w:pPr>
      <w:r>
        <w:rPr>
          <w:rFonts w:hint="eastAsia" w:ascii="宋体" w:hAnsi="宋体" w:eastAsia="宋体" w:cs="宋体"/>
          <w:spacing w:val="-1"/>
          <w:sz w:val="24"/>
          <w:lang w:eastAsia="zh-CN"/>
        </w:rPr>
        <w:t>2.2.松山街道东至钟学吉路；南至天后路；北到</w:t>
      </w:r>
      <w:r>
        <w:rPr>
          <w:rFonts w:hint="eastAsia" w:ascii="宋体" w:hAnsi="宋体" w:eastAsia="宋体" w:cs="宋体"/>
          <w:spacing w:val="-2"/>
          <w:sz w:val="24"/>
          <w:lang w:eastAsia="zh-CN"/>
        </w:rPr>
        <w:t>滨江东路；西至上沙西</w:t>
      </w:r>
      <w:r>
        <w:rPr>
          <w:rFonts w:hint="eastAsia" w:ascii="宋体" w:hAnsi="宋体" w:eastAsia="宋体" w:cs="宋体"/>
          <w:spacing w:val="6"/>
          <w:sz w:val="24"/>
          <w:lang w:eastAsia="zh-CN"/>
        </w:rPr>
        <w:t>路，含福海社区和旺海社区及8个城郊村，松山城郊8个村庄(北岐、松农、松</w:t>
      </w:r>
      <w:r>
        <w:rPr>
          <w:rFonts w:hint="eastAsia" w:ascii="宋体" w:hAnsi="宋体" w:eastAsia="宋体" w:cs="宋体"/>
          <w:spacing w:val="3"/>
          <w:sz w:val="24"/>
          <w:lang w:eastAsia="zh-CN"/>
        </w:rPr>
        <w:t>渔、塔下、沙头、小沙、大沙、长沙),保洁总面积为：52.6451万m²</w:t>
      </w:r>
      <w:r>
        <w:rPr>
          <w:rFonts w:hint="eastAsia" w:ascii="宋体" w:hAnsi="宋体" w:eastAsia="宋体" w:cs="宋体"/>
          <w:spacing w:val="56"/>
          <w:sz w:val="24"/>
          <w:lang w:eastAsia="zh-CN"/>
        </w:rPr>
        <w:t xml:space="preserve"> </w:t>
      </w:r>
      <w:r>
        <w:rPr>
          <w:rFonts w:hint="eastAsia" w:ascii="宋体" w:hAnsi="宋体" w:eastAsia="宋体" w:cs="宋体"/>
          <w:spacing w:val="3"/>
          <w:sz w:val="24"/>
          <w:lang w:eastAsia="zh-CN"/>
        </w:rPr>
        <w:t>(已扣除</w:t>
      </w:r>
      <w:r>
        <w:rPr>
          <w:rFonts w:hint="eastAsia" w:ascii="宋体" w:hAnsi="宋体" w:eastAsia="宋体" w:cs="宋体"/>
          <w:sz w:val="24"/>
          <w:lang w:eastAsia="zh-CN"/>
        </w:rPr>
        <w:t xml:space="preserve">  </w:t>
      </w:r>
      <w:r>
        <w:rPr>
          <w:rFonts w:hint="eastAsia" w:ascii="宋体" w:hAnsi="宋体" w:eastAsia="宋体" w:cs="宋体"/>
          <w:spacing w:val="8"/>
          <w:sz w:val="24"/>
          <w:lang w:eastAsia="zh-CN"/>
        </w:rPr>
        <w:t>绿化部分及</w:t>
      </w:r>
      <w:r>
        <w:rPr>
          <w:rFonts w:hint="eastAsia" w:ascii="宋体" w:hAnsi="宋体" w:eastAsia="宋体" w:cs="宋体"/>
          <w:sz w:val="24"/>
          <w:lang w:eastAsia="zh-CN"/>
        </w:rPr>
        <w:t>PPP</w:t>
      </w:r>
      <w:r>
        <w:rPr>
          <w:rFonts w:hint="eastAsia" w:ascii="宋体" w:hAnsi="宋体" w:eastAsia="宋体" w:cs="宋体"/>
          <w:spacing w:val="-16"/>
          <w:sz w:val="24"/>
          <w:lang w:eastAsia="zh-CN"/>
        </w:rPr>
        <w:t xml:space="preserve"> </w:t>
      </w:r>
      <w:r>
        <w:rPr>
          <w:rFonts w:hint="eastAsia" w:ascii="宋体" w:hAnsi="宋体" w:eastAsia="宋体" w:cs="宋体"/>
          <w:spacing w:val="8"/>
          <w:sz w:val="24"/>
          <w:lang w:eastAsia="zh-CN"/>
        </w:rPr>
        <w:t>项目部分路段),其中城区一级道路为28.69万m²(含退让部分</w:t>
      </w:r>
      <w:r>
        <w:rPr>
          <w:rFonts w:hint="eastAsia" w:ascii="宋体" w:hAnsi="宋体" w:eastAsia="宋体" w:cs="宋体"/>
          <w:sz w:val="24"/>
          <w:lang w:eastAsia="zh-CN"/>
        </w:rPr>
        <w:t xml:space="preserve"> </w:t>
      </w:r>
      <w:r>
        <w:rPr>
          <w:rFonts w:hint="eastAsia" w:ascii="宋体" w:hAnsi="宋体" w:eastAsia="宋体" w:cs="宋体"/>
          <w:spacing w:val="8"/>
          <w:sz w:val="24"/>
          <w:lang w:eastAsia="zh-CN"/>
        </w:rPr>
        <w:t>及退让部分绿化2.5436万m²);二级</w:t>
      </w:r>
      <w:r>
        <w:rPr>
          <w:rFonts w:hint="eastAsia" w:ascii="宋体" w:hAnsi="宋体" w:eastAsia="宋体" w:cs="宋体"/>
          <w:spacing w:val="7"/>
          <w:sz w:val="24"/>
          <w:lang w:eastAsia="zh-CN"/>
        </w:rPr>
        <w:t>道路为1.9579万m²(含退让部分及退让部</w:t>
      </w:r>
      <w:r>
        <w:rPr>
          <w:rFonts w:hint="eastAsia" w:ascii="宋体" w:hAnsi="宋体" w:eastAsia="宋体" w:cs="宋体"/>
          <w:sz w:val="24"/>
          <w:lang w:eastAsia="zh-CN"/>
        </w:rPr>
        <w:t xml:space="preserve"> </w:t>
      </w:r>
      <w:r>
        <w:rPr>
          <w:rFonts w:hint="eastAsia" w:ascii="宋体" w:hAnsi="宋体" w:eastAsia="宋体" w:cs="宋体"/>
          <w:spacing w:val="4"/>
          <w:sz w:val="24"/>
          <w:lang w:eastAsia="zh-CN"/>
        </w:rPr>
        <w:t>分绿化0.26万m²);村庄面积21.9973万m²(含村庄连接线面</w:t>
      </w:r>
      <w:r>
        <w:rPr>
          <w:rFonts w:hint="eastAsia" w:ascii="宋体" w:hAnsi="宋体" w:eastAsia="宋体" w:cs="宋体"/>
          <w:spacing w:val="3"/>
          <w:sz w:val="24"/>
          <w:lang w:eastAsia="zh-CN"/>
        </w:rPr>
        <w:t>积：7.3047万m²)。</w:t>
      </w:r>
    </w:p>
    <w:p>
      <w:pPr>
        <w:pStyle w:val="6"/>
        <w:spacing w:after="0" w:line="500" w:lineRule="exact"/>
        <w:rPr>
          <w:rFonts w:ascii="宋体" w:hAnsi="宋体" w:eastAsia="宋体" w:cs="宋体"/>
          <w:b/>
          <w:bCs/>
          <w:sz w:val="24"/>
          <w:lang w:eastAsia="zh-CN"/>
        </w:rPr>
      </w:pPr>
      <w:r>
        <w:rPr>
          <w:rFonts w:hint="eastAsia" w:ascii="宋体" w:hAnsi="宋体" w:eastAsia="宋体" w:cs="宋体"/>
          <w:b/>
          <w:bCs/>
          <w:spacing w:val="-8"/>
          <w:sz w:val="24"/>
          <w:lang w:eastAsia="zh-CN"/>
        </w:rPr>
        <w:t>具体以实际为准：</w:t>
      </w:r>
    </w:p>
    <w:p>
      <w:pPr>
        <w:pStyle w:val="6"/>
        <w:spacing w:after="0" w:line="500" w:lineRule="exact"/>
        <w:rPr>
          <w:rFonts w:ascii="宋体" w:hAnsi="宋体" w:eastAsia="宋体" w:cs="宋体"/>
          <w:sz w:val="24"/>
          <w:lang w:eastAsia="zh-CN"/>
        </w:rPr>
      </w:pPr>
      <w:r>
        <w:rPr>
          <w:rFonts w:hint="eastAsia" w:ascii="宋体" w:hAnsi="宋体" w:eastAsia="宋体" w:cs="宋体"/>
          <w:sz w:val="24"/>
          <w:lang w:eastAsia="zh-CN"/>
        </w:rPr>
        <w:t>2.3.松港、松山街道公厕一览表</w:t>
      </w:r>
    </w:p>
    <w:tbl>
      <w:tblPr>
        <w:tblStyle w:val="13"/>
        <w:tblW w:w="8311" w:type="dxa"/>
        <w:tblInd w:w="96" w:type="dxa"/>
        <w:tblLayout w:type="fixed"/>
        <w:tblCellMar>
          <w:top w:w="0" w:type="dxa"/>
          <w:left w:w="108" w:type="dxa"/>
          <w:bottom w:w="0" w:type="dxa"/>
          <w:right w:w="108" w:type="dxa"/>
        </w:tblCellMar>
      </w:tblPr>
      <w:tblGrid>
        <w:gridCol w:w="1184"/>
        <w:gridCol w:w="3163"/>
        <w:gridCol w:w="3964"/>
      </w:tblGrid>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序号</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厕名</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地址</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东关水产市场公厕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东关市场</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高速互通口公厕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宁远路</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富地中央城旁公厕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赤岸大道17-1</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东泰华府路口公厕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赤岸大道21-1</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5</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福宁医院门口公厕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赤岸大道</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6</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帝景公寓东角边公厕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帝景公寓B幢边</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7</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福宁公园二期内公厕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赤岸大道西南面</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8</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一中斜对面公厕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山河路东面一中对面</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9</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山河南岸聚添别墅旁公厕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山河路南岸别墅旁</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10</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海事局对面公厕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河沿路</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11</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东关村路口公厕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六一七路东段东关村路口</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12</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好旺佳酒楼旁公厕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太康路610-1</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13</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电信大楼旁公厕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长溪路7-1</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14</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海滨市场门口公厕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灵佑路海滨市场门口</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15</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罗汉溪公园路口（金顶）公厕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金顶国际对面(桥头公厕移入)</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16</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东吾路老干局旁公厕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东吾路东吾华庭对面</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17</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霞浦七中路口公厕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六一七路七中路口</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18</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动车站公车站内公厕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动车站公交车始发站旁</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19</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滨河警务室旁公厕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滨河东路(罗汉溪公园公厕移入)</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20</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彩虹桥旁智慧公厕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赤岸大道彩虹桥对面</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21</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客运站后面（塔山路）公厕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塔山路客运站后面</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22</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东方绿城公厕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六一七路10-3号</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23</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亿顺公厕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福宁大道31-1号</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24</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沙头小公园公厕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赤岸大道高速出口</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25</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山河路智慧公厕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山河路福宁别墅路口</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26</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古岭下公厕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古岭下码头高速桥下</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27</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北霜码头公厕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后港北霜码头</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28</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安置房公厕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后港北霜码头高速桥下</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29</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派出所旁公厕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后港派出所旁</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30</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高速公路大桥下公厕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后港高速公路大桥下</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sz w:val="24"/>
              </w:rPr>
              <w:t>31</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福鼎楼村公厕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福鼎楼村</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32</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利埕村公厕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利埕村街中</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33</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赤岸村委楼旁公厕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赤岸村委楼旁</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34</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双沟村公厕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双沟村公路旁</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35</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江边村委楼旁公厕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江边村委楼旁</w:t>
            </w:r>
          </w:p>
        </w:tc>
      </w:tr>
      <w:tr>
        <w:tblPrEx>
          <w:tblCellMar>
            <w:top w:w="0" w:type="dxa"/>
            <w:left w:w="108" w:type="dxa"/>
            <w:bottom w:w="0" w:type="dxa"/>
            <w:right w:w="108" w:type="dxa"/>
          </w:tblCellMar>
        </w:tblPrEx>
        <w:trPr>
          <w:trHeight w:val="486"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36</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墓亭下灯光球场公厕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墓亭下灯光球场</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37</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竹下村委楼旁公厕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竹下村委楼旁</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38</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后洋村公厕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后洋村</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39</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杨坦厝公厕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杨坦厝村</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40</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度假村公厕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长沙村口</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41</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长沙村口公厕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长沙村口</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42</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长沙村委楼公厕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长沙村委楼旁</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43</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大沙下村宫边公厕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大沙下村宫边</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44</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大沙村委楼公厕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大沙村委楼旁</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45</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下楼公交车站旁公厕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小沙下楼公交车站旁</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46</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小城里公厕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松山村小城里广场</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47</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松山村摄影点公厕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松山村摄影点</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48</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天后宫停车场公厕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松山妈祖天后宫停车场</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49</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沃尾公厕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松山村沃尾</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50</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北岐村二队公厕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北岐村二队</w:t>
            </w:r>
          </w:p>
        </w:tc>
      </w:tr>
      <w:tr>
        <w:tblPrEx>
          <w:tblCellMar>
            <w:top w:w="0" w:type="dxa"/>
            <w:left w:w="108" w:type="dxa"/>
            <w:bottom w:w="0" w:type="dxa"/>
            <w:right w:w="108" w:type="dxa"/>
          </w:tblCellMar>
        </w:tblPrEx>
        <w:trPr>
          <w:trHeight w:val="4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51</w:t>
            </w:r>
          </w:p>
        </w:tc>
        <w:tc>
          <w:tcPr>
            <w:tcW w:w="3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塔下村公厕</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塔下村委楼路口</w:t>
            </w:r>
          </w:p>
        </w:tc>
      </w:tr>
    </w:tbl>
    <w:p>
      <w:pPr>
        <w:pStyle w:val="27"/>
        <w:spacing w:line="500" w:lineRule="exact"/>
        <w:jc w:val="both"/>
        <w:rPr>
          <w:rFonts w:hint="default" w:ascii="宋体" w:hAnsi="宋体" w:eastAsia="宋体" w:cs="宋体"/>
          <w:sz w:val="24"/>
          <w:szCs w:val="24"/>
          <w:lang w:eastAsia="zh-CN" w:bidi="ar"/>
        </w:rPr>
      </w:pPr>
      <w:r>
        <w:rPr>
          <w:rFonts w:ascii="宋体" w:hAnsi="宋体" w:eastAsia="宋体" w:cs="宋体"/>
          <w:sz w:val="24"/>
          <w:szCs w:val="24"/>
          <w:lang w:eastAsia="zh-CN" w:bidi="ar"/>
        </w:rPr>
        <w:t>2.4.松港、松山街道机关企事业单位垃圾清运一览表</w:t>
      </w:r>
    </w:p>
    <w:tbl>
      <w:tblPr>
        <w:tblStyle w:val="13"/>
        <w:tblW w:w="8337" w:type="dxa"/>
        <w:tblInd w:w="93" w:type="dxa"/>
        <w:tblLayout w:type="fixed"/>
        <w:tblCellMar>
          <w:top w:w="0" w:type="dxa"/>
          <w:left w:w="108" w:type="dxa"/>
          <w:bottom w:w="0" w:type="dxa"/>
          <w:right w:w="108" w:type="dxa"/>
        </w:tblCellMar>
      </w:tblPr>
      <w:tblGrid>
        <w:gridCol w:w="1187"/>
        <w:gridCol w:w="4900"/>
        <w:gridCol w:w="2250"/>
      </w:tblGrid>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序号</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单位名称</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备注</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霞浦县福宁中学</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新城区太康路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霞浦县农村农业局</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头桥坡旁边</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霞浦县国家安全局</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新城区原城建楼</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霞浦县实验幼儿园</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新城区</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5</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霞浦县交通运输局</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国资五楼</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6</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九大馆</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九大馆</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7</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霞浦县第三小学</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新城区</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8</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霞浦县国有资产投资经营有限公司</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九大馆</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9</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国家税务总局霞浦县税务局</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亿顺小区旁边</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10</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霞浦县人民法院</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新城区</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11</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福建省霞浦县第一中学</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山河路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12</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中国邮政储蓄银行股份有限公司霞浦县支行</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东泰华府19楼</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13</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霞浦县第四小学</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公安局旁边</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14</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霞浦县公安局</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东关片区9层办公</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15</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霞浦县松港社区卫生服务中心</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东关工业路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16</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霞浦县特殊教育学校</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东关工业路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17</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中国铁路南昌局集团有限公司福州工务段</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火车站</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18</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中国铁路南昌局集团有限公司福州车务段</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火车站</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19</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霞浦县精神病医院</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江边村</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20</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霞浦县东关小学</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新龙泉路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21</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福建广电网络集团股份有限公司霞浦分公司</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财富经典五楼</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22</w:t>
            </w:r>
          </w:p>
        </w:tc>
        <w:tc>
          <w:tcPr>
            <w:tcW w:w="4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交警大队</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赤岸大道沙头村</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23</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滨海公交站公司</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赤岸大道</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24</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滨海新客运站</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赤岸大道</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25</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新县总医院</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赤岸大道</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26</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霞浦县城市管理局</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体育北路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27</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新六中</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利呈村</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28</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松港派出所</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六一七路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29</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滨海小学</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赤岸大道</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30</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农村信用社</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新龙泉路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31</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霞浦县人社局</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新龙泉路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32</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霞浦县气象局</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新龙泉路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33</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霞浦县检察院</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灵佑路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34</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霞浦县海事局</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河沿路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35</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霞浦县消防大队</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六一七路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36</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霞浦县海防大队</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六一七路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37</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霞浦县老干局</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河沿路</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38</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霞浦第五小学</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桥头村</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39</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霞浦第六小学</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后港村</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40</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霞浦滨海小学</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赤岸大道</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41</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霞浦县行政服务中心</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赤岸大道</w:t>
            </w:r>
          </w:p>
        </w:tc>
      </w:tr>
      <w:tr>
        <w:tblPrEx>
          <w:tblCellMar>
            <w:top w:w="0" w:type="dxa"/>
            <w:left w:w="108" w:type="dxa"/>
            <w:bottom w:w="0" w:type="dxa"/>
            <w:right w:w="108" w:type="dxa"/>
          </w:tblCellMar>
        </w:tblPrEx>
        <w:trPr>
          <w:trHeight w:val="500" w:hRule="atLeast"/>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宋体" w:hAnsi="宋体" w:eastAsia="宋体" w:cs="宋体"/>
                <w:sz w:val="24"/>
              </w:rPr>
            </w:pPr>
            <w:r>
              <w:rPr>
                <w:rFonts w:hint="eastAsia" w:ascii="宋体" w:hAnsi="宋体" w:eastAsia="宋体" w:cs="宋体"/>
                <w:kern w:val="0"/>
                <w:sz w:val="24"/>
                <w:lang w:bidi="ar"/>
              </w:rPr>
              <w:t>42</w:t>
            </w:r>
          </w:p>
        </w:tc>
        <w:tc>
          <w:tcPr>
            <w:tcW w:w="4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霞浦县工人文化宫</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left"/>
              <w:textAlignment w:val="center"/>
              <w:rPr>
                <w:rFonts w:ascii="宋体" w:hAnsi="宋体" w:eastAsia="宋体" w:cs="宋体"/>
                <w:sz w:val="24"/>
              </w:rPr>
            </w:pPr>
            <w:r>
              <w:rPr>
                <w:rFonts w:hint="eastAsia" w:ascii="宋体" w:hAnsi="宋体" w:eastAsia="宋体" w:cs="宋体"/>
                <w:kern w:val="0"/>
                <w:sz w:val="24"/>
                <w:lang w:bidi="ar"/>
              </w:rPr>
              <w:t>赤岸大道</w:t>
            </w:r>
          </w:p>
        </w:tc>
      </w:tr>
    </w:tbl>
    <w:p>
      <w:pPr>
        <w:pStyle w:val="6"/>
        <w:spacing w:after="0" w:line="500" w:lineRule="exact"/>
        <w:rPr>
          <w:rFonts w:ascii="宋体" w:hAnsi="宋体" w:eastAsia="宋体" w:cs="宋体"/>
          <w:sz w:val="24"/>
          <w:lang w:eastAsia="zh-CN"/>
        </w:rPr>
      </w:pPr>
      <w:r>
        <w:rPr>
          <w:rFonts w:hint="eastAsia" w:ascii="宋体" w:hAnsi="宋体" w:eastAsia="宋体" w:cs="宋体"/>
          <w:spacing w:val="-3"/>
          <w:sz w:val="24"/>
          <w:lang w:eastAsia="zh-CN"/>
        </w:rPr>
        <w:t>2.5.作业内容</w:t>
      </w:r>
    </w:p>
    <w:p>
      <w:pPr>
        <w:pStyle w:val="6"/>
        <w:spacing w:after="0" w:line="500" w:lineRule="exact"/>
        <w:ind w:right="114" w:firstLine="468" w:firstLineChars="200"/>
        <w:rPr>
          <w:rFonts w:ascii="宋体" w:hAnsi="宋体" w:eastAsia="宋体" w:cs="宋体"/>
          <w:sz w:val="24"/>
          <w:lang w:eastAsia="zh-CN"/>
        </w:rPr>
      </w:pPr>
      <w:r>
        <w:rPr>
          <w:rFonts w:hint="eastAsia" w:ascii="宋体" w:hAnsi="宋体" w:eastAsia="宋体" w:cs="宋体"/>
          <w:spacing w:val="-3"/>
          <w:sz w:val="24"/>
          <w:lang w:eastAsia="zh-CN"/>
        </w:rPr>
        <w:t>本次招标将松港街道、松山街道城区及村庄环卫保洁服</w:t>
      </w:r>
      <w:r>
        <w:rPr>
          <w:rFonts w:hint="eastAsia" w:ascii="宋体" w:hAnsi="宋体" w:eastAsia="宋体" w:cs="宋体"/>
          <w:spacing w:val="-4"/>
          <w:sz w:val="24"/>
          <w:lang w:eastAsia="zh-CN"/>
        </w:rPr>
        <w:t>务项目整合为环卫一</w:t>
      </w:r>
      <w:r>
        <w:rPr>
          <w:rFonts w:hint="eastAsia" w:ascii="宋体" w:hAnsi="宋体" w:eastAsia="宋体" w:cs="宋体"/>
          <w:spacing w:val="-8"/>
          <w:sz w:val="24"/>
          <w:lang w:eastAsia="zh-CN"/>
        </w:rPr>
        <w:t>体化运营项目，内容包括：人工清扫保洁、机械作业、垃圾分类清转运及附属等</w:t>
      </w:r>
      <w:r>
        <w:rPr>
          <w:rFonts w:hint="eastAsia" w:ascii="宋体" w:hAnsi="宋体" w:eastAsia="宋体" w:cs="宋体"/>
          <w:spacing w:val="-9"/>
          <w:sz w:val="24"/>
          <w:lang w:eastAsia="zh-CN"/>
        </w:rPr>
        <w:t>作业，</w:t>
      </w:r>
      <w:r>
        <w:rPr>
          <w:rFonts w:hint="eastAsia" w:ascii="宋体" w:hAnsi="宋体" w:eastAsia="宋体" w:cs="宋体"/>
          <w:spacing w:val="-5"/>
          <w:sz w:val="24"/>
          <w:lang w:eastAsia="zh-CN"/>
        </w:rPr>
        <w:t>其中附属作业包含以下内容：</w:t>
      </w:r>
    </w:p>
    <w:p>
      <w:pPr>
        <w:pStyle w:val="6"/>
        <w:spacing w:after="0" w:line="500" w:lineRule="exact"/>
        <w:ind w:right="115" w:firstLine="536" w:firstLineChars="200"/>
        <w:jc w:val="both"/>
        <w:rPr>
          <w:rFonts w:ascii="宋体" w:hAnsi="宋体" w:eastAsia="宋体" w:cs="宋体"/>
          <w:spacing w:val="-3"/>
          <w:sz w:val="24"/>
          <w:lang w:eastAsia="zh-CN"/>
        </w:rPr>
      </w:pPr>
      <w:r>
        <w:rPr>
          <w:rFonts w:hint="eastAsia" w:ascii="宋体" w:hAnsi="宋体" w:eastAsia="宋体" w:cs="宋体"/>
          <w:spacing w:val="14"/>
          <w:sz w:val="24"/>
          <w:lang w:eastAsia="zh-CN"/>
        </w:rPr>
        <w:t>2.5.1公厕运维管理：公厕51座(城区25座、村庄26座，如有新增</w:t>
      </w:r>
      <w:r>
        <w:rPr>
          <w:rFonts w:hint="eastAsia" w:ascii="宋体" w:hAnsi="宋体" w:eastAsia="宋体" w:cs="宋体"/>
          <w:spacing w:val="13"/>
          <w:sz w:val="24"/>
          <w:lang w:eastAsia="zh-CN"/>
        </w:rPr>
        <w:t>，作业</w:t>
      </w:r>
      <w:r>
        <w:rPr>
          <w:rFonts w:hint="eastAsia" w:ascii="宋体" w:hAnsi="宋体" w:eastAsia="宋体" w:cs="宋体"/>
          <w:spacing w:val="9"/>
          <w:sz w:val="24"/>
          <w:lang w:eastAsia="zh-CN"/>
        </w:rPr>
        <w:t>经费不作增加),需配备精细化管理物品(含厕纸、檀香、卫生</w:t>
      </w:r>
      <w:r>
        <w:rPr>
          <w:rFonts w:hint="eastAsia" w:ascii="宋体" w:hAnsi="宋体" w:eastAsia="宋体" w:cs="宋体"/>
          <w:spacing w:val="8"/>
          <w:sz w:val="24"/>
          <w:lang w:eastAsia="zh-CN"/>
        </w:rPr>
        <w:t>球、洗手液等，</w:t>
      </w:r>
      <w:r>
        <w:rPr>
          <w:rFonts w:hint="eastAsia" w:ascii="宋体" w:hAnsi="宋体" w:eastAsia="宋体" w:cs="宋体"/>
          <w:sz w:val="24"/>
          <w:lang w:eastAsia="zh-CN"/>
        </w:rPr>
        <w:t xml:space="preserve"> </w:t>
      </w:r>
      <w:r>
        <w:rPr>
          <w:rFonts w:hint="eastAsia" w:ascii="宋体" w:hAnsi="宋体" w:eastAsia="宋体" w:cs="宋体"/>
          <w:spacing w:val="11"/>
          <w:sz w:val="24"/>
          <w:lang w:eastAsia="zh-CN"/>
        </w:rPr>
        <w:t>每季度对宣传广告栏进行更换，对重大节假日进行氛围布置，例如春节、国庆、五一、中秋等，包含但不限于以上节假日)。</w:t>
      </w:r>
    </w:p>
    <w:p>
      <w:pPr>
        <w:pStyle w:val="6"/>
        <w:spacing w:after="0" w:line="500" w:lineRule="exact"/>
        <w:ind w:right="115" w:firstLine="536" w:firstLineChars="200"/>
        <w:jc w:val="both"/>
        <w:rPr>
          <w:rFonts w:ascii="宋体" w:hAnsi="宋体" w:eastAsia="宋体" w:cs="宋体"/>
          <w:spacing w:val="9"/>
          <w:sz w:val="24"/>
          <w:lang w:eastAsia="zh-CN"/>
        </w:rPr>
      </w:pPr>
      <w:r>
        <w:rPr>
          <w:rFonts w:hint="eastAsia" w:ascii="宋体" w:hAnsi="宋体" w:eastAsia="宋体" w:cs="宋体"/>
          <w:spacing w:val="14"/>
          <w:sz w:val="24"/>
          <w:lang w:eastAsia="zh-CN"/>
        </w:rPr>
        <w:t>2.5.2</w:t>
      </w:r>
      <w:r>
        <w:rPr>
          <w:rFonts w:hint="eastAsia" w:ascii="宋体" w:hAnsi="宋体" w:eastAsia="宋体" w:cs="宋体"/>
          <w:sz w:val="24"/>
          <w:lang w:eastAsia="zh-CN"/>
        </w:rPr>
        <w:t>机关企事业单位及</w:t>
      </w:r>
      <w:r>
        <w:rPr>
          <w:rFonts w:hint="eastAsia" w:ascii="宋体" w:hAnsi="宋体" w:eastAsia="宋体" w:cs="宋体"/>
          <w:spacing w:val="9"/>
          <w:sz w:val="24"/>
          <w:lang w:eastAsia="zh-CN"/>
        </w:rPr>
        <w:t>新城区松港、松山街道物业小区垃圾分类清运(含餐厨垃圾）；</w:t>
      </w:r>
    </w:p>
    <w:p>
      <w:pPr>
        <w:pStyle w:val="6"/>
        <w:spacing w:after="0" w:line="500" w:lineRule="exact"/>
        <w:ind w:firstLine="536" w:firstLineChars="200"/>
        <w:rPr>
          <w:rFonts w:ascii="宋体" w:hAnsi="宋体" w:eastAsia="宋体" w:cs="宋体"/>
          <w:sz w:val="24"/>
          <w:lang w:eastAsia="zh-CN"/>
        </w:rPr>
      </w:pPr>
      <w:r>
        <w:rPr>
          <w:rFonts w:hint="eastAsia" w:ascii="宋体" w:hAnsi="宋体" w:eastAsia="宋体" w:cs="宋体"/>
          <w:spacing w:val="14"/>
          <w:sz w:val="24"/>
          <w:lang w:eastAsia="zh-CN"/>
        </w:rPr>
        <w:t>2.5.3</w:t>
      </w:r>
      <w:r>
        <w:rPr>
          <w:rFonts w:hint="eastAsia" w:ascii="宋体" w:hAnsi="宋体" w:eastAsia="宋体" w:cs="宋体"/>
          <w:spacing w:val="7"/>
          <w:sz w:val="24"/>
          <w:lang w:eastAsia="zh-CN"/>
        </w:rPr>
        <w:t>无主建筑垃圾、装潢垃圾清运</w:t>
      </w:r>
    </w:p>
    <w:p>
      <w:pPr>
        <w:pStyle w:val="6"/>
        <w:spacing w:after="0" w:line="500" w:lineRule="exact"/>
        <w:ind w:firstLine="536" w:firstLineChars="200"/>
        <w:rPr>
          <w:rFonts w:ascii="宋体" w:hAnsi="宋体" w:eastAsia="宋体" w:cs="宋体"/>
          <w:sz w:val="24"/>
          <w:lang w:eastAsia="zh-CN"/>
        </w:rPr>
      </w:pPr>
      <w:r>
        <w:rPr>
          <w:rFonts w:hint="eastAsia" w:ascii="宋体" w:hAnsi="宋体" w:eastAsia="宋体" w:cs="宋体"/>
          <w:spacing w:val="14"/>
          <w:sz w:val="24"/>
          <w:lang w:eastAsia="zh-CN"/>
        </w:rPr>
        <w:t>2.5.4</w:t>
      </w:r>
      <w:r>
        <w:rPr>
          <w:rFonts w:hint="eastAsia" w:ascii="宋体" w:hAnsi="宋体" w:eastAsia="宋体" w:cs="宋体"/>
          <w:spacing w:val="2"/>
          <w:sz w:val="24"/>
          <w:lang w:eastAsia="zh-CN"/>
        </w:rPr>
        <w:t>无主大件物垃圾清运；</w:t>
      </w:r>
    </w:p>
    <w:p>
      <w:pPr>
        <w:pStyle w:val="6"/>
        <w:spacing w:after="0" w:line="500" w:lineRule="exact"/>
        <w:ind w:firstLine="536" w:firstLineChars="200"/>
        <w:rPr>
          <w:rFonts w:ascii="宋体" w:hAnsi="宋体" w:eastAsia="宋体" w:cs="宋体"/>
          <w:sz w:val="24"/>
          <w:lang w:eastAsia="zh-CN"/>
        </w:rPr>
      </w:pPr>
      <w:r>
        <w:rPr>
          <w:rFonts w:hint="eastAsia" w:ascii="宋体" w:hAnsi="宋体" w:eastAsia="宋体" w:cs="宋体"/>
          <w:spacing w:val="14"/>
          <w:sz w:val="24"/>
          <w:lang w:eastAsia="zh-CN"/>
        </w:rPr>
        <w:t>2.5.5</w:t>
      </w:r>
      <w:r>
        <w:rPr>
          <w:rFonts w:hint="eastAsia" w:ascii="宋体" w:hAnsi="宋体" w:eastAsia="宋体" w:cs="宋体"/>
          <w:spacing w:val="3"/>
          <w:sz w:val="24"/>
          <w:lang w:eastAsia="zh-CN"/>
        </w:rPr>
        <w:t>环卫休息小屋运维管理；</w:t>
      </w:r>
    </w:p>
    <w:p>
      <w:pPr>
        <w:pStyle w:val="27"/>
        <w:spacing w:line="500" w:lineRule="exact"/>
        <w:jc w:val="both"/>
        <w:outlineLvl w:val="2"/>
        <w:rPr>
          <w:rFonts w:hint="default" w:ascii="宋体" w:hAnsi="宋体" w:eastAsia="宋体" w:cs="宋体"/>
          <w:sz w:val="24"/>
          <w:szCs w:val="24"/>
          <w:lang w:eastAsia="zh-CN"/>
        </w:rPr>
      </w:pPr>
      <w:r>
        <w:rPr>
          <w:rFonts w:ascii="宋体" w:hAnsi="宋体" w:eastAsia="宋体" w:cs="宋体"/>
          <w:spacing w:val="6"/>
          <w:sz w:val="24"/>
          <w:szCs w:val="24"/>
          <w:lang w:eastAsia="zh-CN"/>
        </w:rPr>
        <w:t>3、承包期限：本项目市场化承包服务期为3年。</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二、技术和服务要求（以“★”标示的内容为不允许负偏离的实质性要求）</w:t>
      </w:r>
    </w:p>
    <w:p>
      <w:pPr>
        <w:pStyle w:val="27"/>
        <w:spacing w:line="500" w:lineRule="exact"/>
        <w:ind w:firstLine="480"/>
        <w:jc w:val="both"/>
        <w:outlineLvl w:val="2"/>
        <w:rPr>
          <w:rFonts w:hint="default" w:ascii="宋体" w:hAnsi="宋体" w:eastAsia="宋体" w:cs="宋体"/>
          <w:strike/>
          <w:sz w:val="24"/>
          <w:szCs w:val="24"/>
          <w:lang w:eastAsia="zh-CN"/>
        </w:rPr>
      </w:pPr>
      <w:r>
        <w:rPr>
          <w:rFonts w:ascii="宋体" w:hAnsi="宋体" w:eastAsia="宋体" w:cs="宋体"/>
          <w:sz w:val="24"/>
          <w:szCs w:val="24"/>
        </w:rPr>
        <w:t>★</w:t>
      </w:r>
      <w:r>
        <w:rPr>
          <w:rFonts w:ascii="宋体" w:hAnsi="宋体" w:eastAsia="宋体" w:cs="宋体"/>
          <w:b/>
          <w:bCs/>
          <w:sz w:val="24"/>
          <w:szCs w:val="24"/>
          <w:lang w:eastAsia="zh-CN"/>
        </w:rPr>
        <w:t>投标人需满足《宁德市人民政府办公室关于印发宁德市进一步加快“电动宁德”建设实施意见的通知》（宁政办〔2020〕5号）的要求:“全市环卫单位新增、更新和新一轮中标的第三方保洁公司城市环卫用车100%采用新能源汽车”。当霞浦县新能源汽车基础条件成熟后，供应商需无条件响应电动宁德的要求，更换新能源汽车，投标人须提供承诺函（承诺函格式自拟）。</w:t>
      </w:r>
    </w:p>
    <w:p>
      <w:pPr>
        <w:pStyle w:val="27"/>
        <w:spacing w:line="500" w:lineRule="exact"/>
        <w:ind w:firstLine="480" w:firstLineChars="200"/>
        <w:jc w:val="both"/>
        <w:outlineLvl w:val="2"/>
        <w:rPr>
          <w:rFonts w:hint="default" w:ascii="宋体" w:hAnsi="宋体" w:eastAsia="宋体" w:cs="宋体"/>
          <w:sz w:val="24"/>
          <w:szCs w:val="24"/>
          <w:lang w:eastAsia="zh-CN"/>
        </w:rPr>
      </w:pPr>
      <w:r>
        <w:rPr>
          <w:rFonts w:ascii="宋体" w:hAnsi="宋体" w:eastAsia="宋体" w:cs="宋体"/>
          <w:sz w:val="24"/>
          <w:szCs w:val="24"/>
        </w:rPr>
        <w:t>★</w:t>
      </w:r>
      <w:r>
        <w:rPr>
          <w:rFonts w:ascii="宋体" w:hAnsi="宋体" w:eastAsia="宋体" w:cs="宋体"/>
          <w:sz w:val="24"/>
          <w:szCs w:val="24"/>
          <w:lang w:eastAsia="zh-CN"/>
        </w:rPr>
        <w:t>环卫车辆一览表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b/>
                <w:bCs/>
                <w:kern w:val="0"/>
                <w:sz w:val="22"/>
                <w:szCs w:val="22"/>
              </w:rPr>
              <w:t>车辆名称</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b/>
                <w:bCs/>
                <w:kern w:val="0"/>
                <w:sz w:val="22"/>
                <w:szCs w:val="22"/>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3吨垃圾车(含餐厨垃圾车)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14辆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4吨垃圾车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8辆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8吨扫地车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4辆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5吨扫地车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4辆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小型电动扫地车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12辆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15吨洒水车（或清洗车）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4辆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3吨路面养护车（小高压冲洗车）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6辆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平板自卸车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5辆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6T雾炮车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1辆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5T吸污车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1辆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皮卡车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3辆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4吨钩臂 垃圾车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2辆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电动三轮车</w:t>
            </w:r>
          </w:p>
        </w:tc>
        <w:tc>
          <w:tcPr>
            <w:tcW w:w="4261" w:type="dxa"/>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2"/>
                <w:szCs w:val="22"/>
                <w:lang w:bidi="ar"/>
              </w:rPr>
              <w:t>100辆</w:t>
            </w:r>
          </w:p>
        </w:tc>
      </w:tr>
    </w:tbl>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lang w:eastAsia="zh-CN"/>
        </w:rPr>
        <w:t>●（一）</w:t>
      </w:r>
      <w:r>
        <w:rPr>
          <w:rFonts w:ascii="宋体" w:hAnsi="宋体" w:eastAsia="宋体" w:cs="宋体"/>
          <w:sz w:val="24"/>
          <w:szCs w:val="24"/>
        </w:rPr>
        <w:t>、新城区及松港、松山街道部分村庄环卫一体化项目考核办法</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1、保洁作业时间情况；</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2、综合运作质量情况(道路保洁、公厕运维、垃圾分类清运(含餐厨垃圾、物业小区垃圾分类清运、企事业单位垃圾分类清运、无主建筑垃圾、无主装潢垃圾清运、大件垃圾清运、环卫休息屋运维等);</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3、环卫设施管理情况(分类垃圾箱、垃圾分类转运车辆);</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4、作业规范执行情况</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5、管理规范化情况；</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6、安全生产管理落实情况；</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7、应急保障、重大事项管理落实等任务的完成情况。</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lang w:eastAsia="zh-CN"/>
        </w:rPr>
        <w:t>（二）</w:t>
      </w:r>
      <w:r>
        <w:rPr>
          <w:rFonts w:ascii="宋体" w:hAnsi="宋体" w:eastAsia="宋体" w:cs="宋体"/>
          <w:sz w:val="24"/>
          <w:szCs w:val="24"/>
        </w:rPr>
        <w:t>、考核方法</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●1、</w:t>
      </w:r>
      <w:r>
        <w:rPr>
          <w:rFonts w:ascii="宋体" w:hAnsi="宋体" w:eastAsia="宋体" w:cs="宋体"/>
          <w:sz w:val="24"/>
          <w:szCs w:val="24"/>
        </w:rPr>
        <w:t>检查方式：采取“不定时随机抽查+定期普查+公众监督”的监管考核办法。</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随机抽查：采取“检查不预告、抽查随机性”的方式，在项目中标方每日 完成第一轮道路清扫保洁后，巡查人员对松港、松山街道范围内的主、次干道，以现场水印照片(视频录像)的形式，进行不定期抽查；(背街小巷、村庄等由 街道(社区、村)负责考核的区域，参照上述考核办法进行考核),中标方需在接到整改通知后，在规定时间内完成清除并反馈，抽查结果作为每月扣款扣分的考核依据。</w:t>
      </w:r>
      <w:r>
        <w:rPr>
          <w:rFonts w:ascii="宋体" w:hAnsi="宋体" w:eastAsia="宋体" w:cs="宋体"/>
          <w:b/>
          <w:bCs/>
          <w:sz w:val="24"/>
          <w:szCs w:val="24"/>
        </w:rPr>
        <w:t>(各类考核标准详见附件)</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●3、</w:t>
      </w:r>
      <w:r>
        <w:rPr>
          <w:rFonts w:ascii="宋体" w:hAnsi="宋体" w:eastAsia="宋体" w:cs="宋体"/>
          <w:sz w:val="24"/>
          <w:szCs w:val="24"/>
        </w:rPr>
        <w:t>定期普查：每月开展</w:t>
      </w:r>
      <w:r>
        <w:rPr>
          <w:rFonts w:ascii="宋体" w:hAnsi="宋体" w:eastAsia="宋体" w:cs="宋体"/>
          <w:sz w:val="24"/>
          <w:szCs w:val="24"/>
          <w:lang w:eastAsia="zh-CN"/>
        </w:rPr>
        <w:t>一</w:t>
      </w:r>
      <w:r>
        <w:rPr>
          <w:rFonts w:ascii="宋体" w:hAnsi="宋体" w:eastAsia="宋体" w:cs="宋体"/>
          <w:sz w:val="24"/>
          <w:szCs w:val="24"/>
        </w:rPr>
        <w:t>次“拉网式、全覆盖”的普查(每月15日 (节假日顺延),城管局环卫中心主要负责松港、松山街道范围内的主、次干道的普查，松港、松山街道(社区、村)负责背街小巷及村庄的普查，普查发现的问题以《整改件》形式派发处置，中标方需在接到通知后，在规定时间内完成清除并反馈，并作为每月扣款扣分的考核依据。</w:t>
      </w:r>
      <w:r>
        <w:rPr>
          <w:rFonts w:ascii="宋体" w:hAnsi="宋体" w:eastAsia="宋体" w:cs="宋体"/>
          <w:b/>
          <w:bCs/>
          <w:sz w:val="24"/>
          <w:szCs w:val="24"/>
        </w:rPr>
        <w:t>(各类考核标准详见附件)</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●4、</w:t>
      </w:r>
      <w:r>
        <w:rPr>
          <w:rFonts w:ascii="宋体" w:hAnsi="宋体" w:eastAsia="宋体" w:cs="宋体"/>
          <w:sz w:val="24"/>
          <w:szCs w:val="24"/>
        </w:rPr>
        <w:t>公众监督：结合数字城管、“12345”公众投诉平台及其他投诉渠道，受理市民投诉举报，经查为中标方有责投诉的，作为每月扣款扣分的考核依据。</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三</w:t>
      </w:r>
      <w:r>
        <w:rPr>
          <w:rFonts w:ascii="宋体" w:hAnsi="宋体" w:eastAsia="宋体" w:cs="宋体"/>
          <w:sz w:val="24"/>
          <w:szCs w:val="24"/>
        </w:rPr>
        <w:t>)考核权重</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考核总分为100分，县城管局环境卫生中心权重60分，松港、松山街道权重各20分。每月县城管局环境卫生中心结合松港、松山街道考核结果及考核权重，形成一份《道路清扫保洁服务考核报告》,考核结果评定按随机抽查实际扣款比例及定期普查相结合。综合考评评定等级分为：2%≥被扣当月服务费,“优秀”,3%&gt;被扣当月服务费≥2%,为“良”;5%&gt;被扣当月服务费≥3%,为“合格”;被扣当月服务费8%以下，为“不合格”。连续三个月或累计四个月考核总评低于80分的，终止合同，并没收履约保证金，责令退出。</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lang w:eastAsia="zh-CN"/>
        </w:rPr>
        <w:t>（四）、</w:t>
      </w:r>
      <w:r>
        <w:rPr>
          <w:rFonts w:ascii="宋体" w:hAnsi="宋体" w:eastAsia="宋体" w:cs="宋体"/>
          <w:sz w:val="24"/>
          <w:szCs w:val="24"/>
        </w:rPr>
        <w:t>作业要求：</w:t>
      </w:r>
    </w:p>
    <w:p>
      <w:pPr>
        <w:pStyle w:val="27"/>
        <w:spacing w:line="500" w:lineRule="exact"/>
        <w:ind w:firstLine="480" w:firstLineChars="200"/>
        <w:jc w:val="both"/>
        <w:outlineLvl w:val="2"/>
        <w:rPr>
          <w:rFonts w:hint="eastAsia" w:ascii="宋体" w:hAnsi="宋体" w:eastAsia="宋体" w:cs="宋体"/>
          <w:sz w:val="24"/>
          <w:szCs w:val="24"/>
          <w:lang w:eastAsia="zh-CN"/>
        </w:rPr>
      </w:pPr>
      <w:r>
        <w:rPr>
          <w:rFonts w:ascii="宋体" w:hAnsi="宋体" w:eastAsia="宋体" w:cs="宋体"/>
          <w:sz w:val="24"/>
          <w:szCs w:val="24"/>
        </w:rPr>
        <w:t>★1、城区主干道及人行道实行18小时(5:00-23:00)班制滚动式保洁作业(太康路美食街路段实行19小时(5:00-24:00)保洁),其中5:00-7:00完成普扫 作业、7:00-23:00实行巡回保洁作业，要求主干道路面采用全覆盖机扫作业， 其他路段、人行道采用半覆盖机扫作业；背街小巷及村庄实行12小时 (5:00-19:00)清扫保洁制作业，其中5:00-7:30完成普扫作业、7:30-19:00实行巡回保洁作业</w:t>
      </w:r>
      <w:r>
        <w:rPr>
          <w:rFonts w:hint="eastAsia" w:ascii="宋体" w:hAnsi="宋体" w:eastAsia="宋体" w:cs="宋体"/>
          <w:sz w:val="24"/>
          <w:szCs w:val="24"/>
          <w:lang w:eastAsia="zh-CN"/>
        </w:rPr>
        <w:t>。</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★2、 城区的路面及人行道实现“五无”“五净”标准：即“五无”:道路无垃 圾、无杂物、无积泥、无积水、无污迹；“五净”:路面干净、树圈干净、边角 侧石干净、雨水井沟眼畅通干净、道路两侧垃圾箱等环卫设施干净；村庄主干道 路面实现无积存垃圾、无杂物；背街小巷、支路(巷弄)实现墙角、路边、沟渠等无积存垃圾、卫生死角。</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★3、如遇上级调研检查、节假日、重大活动、突发环境卫生应急事件等情况，中标方应配合采购单位的具体特殊需求，落实完成各项环境卫生保障任务。</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★4、公厕保洁作业要求：要做到“六无六净”:无痰涕、纸屑；无尿粪堵塞； 无尿垢、无积尘、蛛网；无污泥积水；无蝇蛆；基本无臭味；墙壁净、门窗净、 隔板净、蹲位净、地面净。管理间、厕间内不得堆放杂物，每月必须对公厕屋顶 及门窗进行彻底清理，每季度对公厕宣传栏进行更新更换，每年完成至少10座公厕的修缮翻新。</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★5、为推进垃圾分类顺利开展，要求中标单位配备相应的垃圾分类转运车辆，同时具备垃圾分类相关工作经验及实施方案，根据相关文件要求开展垃圾分类指导宣传工作。</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lang w:eastAsia="zh-CN"/>
        </w:rPr>
        <w:t>●（五）</w:t>
      </w:r>
      <w:r>
        <w:rPr>
          <w:rFonts w:ascii="宋体" w:hAnsi="宋体" w:eastAsia="宋体" w:cs="宋体"/>
          <w:sz w:val="24"/>
          <w:szCs w:val="24"/>
        </w:rPr>
        <w:t>、警告、退出办法</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1、</w:t>
      </w:r>
      <w:r>
        <w:rPr>
          <w:rFonts w:ascii="宋体" w:hAnsi="宋体" w:eastAsia="宋体" w:cs="宋体"/>
          <w:sz w:val="24"/>
          <w:szCs w:val="24"/>
        </w:rPr>
        <w:t>警告。在合同期间，有下列情景之一的给予一次警告：</w:t>
      </w:r>
    </w:p>
    <w:p>
      <w:pPr>
        <w:pStyle w:val="27"/>
        <w:spacing w:line="500" w:lineRule="exact"/>
        <w:ind w:firstLine="480"/>
        <w:jc w:val="both"/>
        <w:outlineLvl w:val="2"/>
        <w:rPr>
          <w:rFonts w:hint="default" w:ascii="宋体" w:hAnsi="宋体" w:eastAsia="宋体" w:cs="宋体"/>
          <w:sz w:val="24"/>
          <w:szCs w:val="24"/>
        </w:rPr>
      </w:pPr>
      <w:r>
        <w:rPr>
          <w:rFonts w:hint="default" w:ascii="Calibri" w:hAnsi="Calibri" w:eastAsia="宋体" w:cs="Calibri"/>
          <w:sz w:val="24"/>
          <w:szCs w:val="24"/>
        </w:rPr>
        <w:t>①</w:t>
      </w:r>
      <w:r>
        <w:rPr>
          <w:rFonts w:ascii="宋体" w:hAnsi="宋体" w:eastAsia="宋体" w:cs="宋体"/>
          <w:sz w:val="24"/>
          <w:szCs w:val="24"/>
        </w:rPr>
        <w:t>防汛防台、抗雪防冻、突发事件应急处理及重大活动保障处置不力的；</w:t>
      </w:r>
    </w:p>
    <w:p>
      <w:pPr>
        <w:pStyle w:val="27"/>
        <w:spacing w:line="500" w:lineRule="exact"/>
        <w:ind w:firstLine="480" w:firstLineChars="200"/>
        <w:jc w:val="both"/>
        <w:outlineLvl w:val="2"/>
        <w:rPr>
          <w:rFonts w:hint="default" w:ascii="宋体" w:hAnsi="宋体" w:eastAsia="宋体" w:cs="宋体"/>
          <w:sz w:val="24"/>
          <w:szCs w:val="24"/>
        </w:rPr>
      </w:pPr>
      <w:r>
        <w:rPr>
          <w:rFonts w:hint="default" w:ascii="Calibri" w:hAnsi="Calibri" w:eastAsia="宋体" w:cs="Calibri"/>
          <w:sz w:val="24"/>
          <w:szCs w:val="24"/>
        </w:rPr>
        <w:t>②</w:t>
      </w:r>
      <w:r>
        <w:rPr>
          <w:rFonts w:ascii="宋体" w:hAnsi="宋体" w:eastAsia="宋体" w:cs="宋体"/>
          <w:sz w:val="24"/>
          <w:szCs w:val="24"/>
        </w:rPr>
        <w:t>违反国家有关法律法规的行为；管理混乱，发生环卫工人集体上访事件等。</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退出。在项目合同期间，符合以下之一的甲方有权提前终止合同：</w:t>
      </w:r>
    </w:p>
    <w:p>
      <w:pPr>
        <w:pStyle w:val="27"/>
        <w:spacing w:line="500" w:lineRule="exact"/>
        <w:ind w:firstLine="480"/>
        <w:jc w:val="both"/>
        <w:outlineLvl w:val="2"/>
        <w:rPr>
          <w:rFonts w:hint="default" w:ascii="宋体" w:hAnsi="宋体" w:eastAsia="宋体" w:cs="宋体"/>
          <w:sz w:val="24"/>
          <w:szCs w:val="24"/>
        </w:rPr>
      </w:pPr>
      <w:r>
        <w:rPr>
          <w:rFonts w:hint="default" w:ascii="Calibri" w:hAnsi="Calibri" w:eastAsia="宋体" w:cs="Calibri"/>
          <w:sz w:val="24"/>
          <w:szCs w:val="24"/>
        </w:rPr>
        <w:t>①</w:t>
      </w:r>
      <w:r>
        <w:rPr>
          <w:rFonts w:ascii="宋体" w:hAnsi="宋体" w:eastAsia="宋体" w:cs="宋体"/>
          <w:sz w:val="24"/>
          <w:szCs w:val="24"/>
        </w:rPr>
        <w:t>中标方在一个服务年度内累计被予以3次警告；</w:t>
      </w:r>
    </w:p>
    <w:p>
      <w:pPr>
        <w:pStyle w:val="27"/>
        <w:spacing w:line="500" w:lineRule="exact"/>
        <w:ind w:firstLine="480" w:firstLineChars="200"/>
        <w:jc w:val="both"/>
        <w:outlineLvl w:val="2"/>
        <w:rPr>
          <w:rFonts w:hint="default" w:ascii="宋体" w:hAnsi="宋体" w:eastAsia="宋体" w:cs="宋体"/>
          <w:sz w:val="24"/>
          <w:szCs w:val="24"/>
        </w:rPr>
      </w:pPr>
      <w:r>
        <w:rPr>
          <w:rFonts w:hint="default" w:ascii="Calibri" w:hAnsi="Calibri" w:eastAsia="宋体" w:cs="Calibri"/>
          <w:sz w:val="24"/>
          <w:szCs w:val="24"/>
        </w:rPr>
        <w:t>②</w:t>
      </w:r>
      <w:r>
        <w:rPr>
          <w:rFonts w:ascii="宋体" w:hAnsi="宋体" w:eastAsia="宋体" w:cs="宋体"/>
          <w:sz w:val="24"/>
          <w:szCs w:val="24"/>
        </w:rPr>
        <w:t>中标方向他人转包或分包保洁项目。 一经发现，采购人有权全额扣除相应的经费，没收履约保证金，</w:t>
      </w:r>
      <w:r>
        <w:rPr>
          <w:rFonts w:ascii="宋体" w:hAnsi="宋体" w:eastAsia="宋体" w:cs="宋体"/>
          <w:sz w:val="24"/>
          <w:szCs w:val="24"/>
          <w:lang w:eastAsia="zh-CN"/>
        </w:rPr>
        <w:t>并支付合同总价20%的违约金，同时</w:t>
      </w:r>
      <w:r>
        <w:rPr>
          <w:rFonts w:ascii="宋体" w:hAnsi="宋体" w:eastAsia="宋体" w:cs="宋体"/>
          <w:sz w:val="24"/>
          <w:szCs w:val="24"/>
        </w:rPr>
        <w:t>由此产生的法律责任和经济损失由乙方承担；</w:t>
      </w:r>
    </w:p>
    <w:p>
      <w:pPr>
        <w:pStyle w:val="27"/>
        <w:spacing w:line="500" w:lineRule="exact"/>
        <w:ind w:firstLine="480" w:firstLineChars="200"/>
        <w:jc w:val="both"/>
        <w:outlineLvl w:val="2"/>
        <w:rPr>
          <w:rFonts w:hint="default" w:ascii="宋体" w:hAnsi="宋体" w:eastAsia="宋体" w:cs="宋体"/>
          <w:sz w:val="24"/>
          <w:szCs w:val="24"/>
        </w:rPr>
      </w:pPr>
      <w:r>
        <w:rPr>
          <w:rFonts w:hint="default" w:ascii="Calibri" w:hAnsi="Calibri" w:eastAsia="宋体" w:cs="Calibri"/>
          <w:sz w:val="24"/>
          <w:szCs w:val="24"/>
        </w:rPr>
        <w:t>③</w:t>
      </w:r>
      <w:r>
        <w:rPr>
          <w:rFonts w:ascii="宋体" w:hAnsi="宋体" w:eastAsia="宋体" w:cs="宋体"/>
          <w:sz w:val="24"/>
          <w:szCs w:val="24"/>
        </w:rPr>
        <w:t>中标方在一个服务年度内(注：合同履行之日起满12个月为一个服务年度),连续出现三个月被评价为“不合格”的</w:t>
      </w:r>
      <w:r>
        <w:rPr>
          <w:rFonts w:ascii="宋体" w:hAnsi="宋体" w:eastAsia="宋体" w:cs="宋体"/>
          <w:sz w:val="24"/>
          <w:szCs w:val="24"/>
          <w:lang w:eastAsia="zh-CN"/>
        </w:rPr>
        <w:t>或全年累计4次被评为“不合格”的，</w:t>
      </w:r>
      <w:r>
        <w:rPr>
          <w:rFonts w:ascii="宋体" w:hAnsi="宋体" w:eastAsia="宋体" w:cs="宋体"/>
          <w:sz w:val="24"/>
          <w:szCs w:val="24"/>
        </w:rPr>
        <w:t>采购人视情况有权单方提前终止承包关系，并没收履约保证金。</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lang w:eastAsia="zh-CN"/>
        </w:rPr>
        <w:t>（六）</w:t>
      </w:r>
      <w:r>
        <w:rPr>
          <w:rFonts w:ascii="宋体" w:hAnsi="宋体" w:eastAsia="宋体" w:cs="宋体"/>
          <w:sz w:val="24"/>
          <w:szCs w:val="24"/>
        </w:rPr>
        <w:t>、道路考核办法</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1、城区道路考核：</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1.1、</w:t>
      </w:r>
      <w:r>
        <w:rPr>
          <w:rFonts w:ascii="宋体" w:hAnsi="宋体" w:eastAsia="宋体" w:cs="宋体"/>
          <w:sz w:val="24"/>
          <w:szCs w:val="24"/>
        </w:rPr>
        <w:t>道路保洁时间未达到规定时间要求的，每次扣500元；护栏清洗未按作业 时间工作的，每次扣200元；洒水作业未达到要求的，每次扣300元；机扫作业 未达到要求的，每次扣300元；道路洒水、机扫、人行道清洗频次未达到规定要 求的，每少1次，扣100元；作业未完成整个频次或未覆盖全路段的，每发生1次，扣100元；道路洒水、机扫空驶的，每发生1次，每次扣100元；首次普扫未落实扫路车清扫的，每发生1次，每次300元分；未提前上报调整后作业计划的，按原计划检查考核。</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1.2、</w:t>
      </w:r>
      <w:r>
        <w:rPr>
          <w:rFonts w:ascii="宋体" w:hAnsi="宋体" w:eastAsia="宋体" w:cs="宋体"/>
          <w:sz w:val="24"/>
          <w:szCs w:val="24"/>
        </w:rPr>
        <w:t>道路清扫考核或日常巡查时发现清扫不到位或未进行清扫的路段，路面 10m² 果皮≥3片；纸屑(烟盒大小)≥3张；塑料≥3个；烟蒂≥30个，扣100元， 道路积泥(沙石)长度&lt;5米的每处扣100元，≥5米的每处扣200元。如果发现多处路段未清扫或清扫不到位的可累计处罚。</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1.3、</w:t>
      </w:r>
      <w:r>
        <w:rPr>
          <w:rFonts w:ascii="宋体" w:hAnsi="宋体" w:eastAsia="宋体" w:cs="宋体"/>
          <w:sz w:val="24"/>
          <w:szCs w:val="24"/>
        </w:rPr>
        <w:t>机动车道、非机动车道、人行道(含店前道路)、路面污迹&lt;1 m²的每处扣50元，≥1m²的每处扣100元。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1.4、</w:t>
      </w:r>
      <w:r>
        <w:rPr>
          <w:rFonts w:ascii="宋体" w:hAnsi="宋体" w:eastAsia="宋体" w:cs="宋体"/>
          <w:sz w:val="24"/>
          <w:szCs w:val="24"/>
        </w:rPr>
        <w:t>道路清扫或日常保洁巡查时发现成堆垃圾的每堆每次扣200元；发现焚烧 垃圾的每次处罚1000元；垃圾箱破损等影响正常使用的每处处罚50元；发现乱 倾倒垃圾或将沙土扫至下水道和绿化带的每次处罚100元；日常巡查中发现环卫 工人脱岗、坐岗的每次处罚50元/人；发现环卫工人拾捡、堆放餐厨垃圾的，每 次处罚50元；发现环卫工人乱拾捡、堆放、悬挂纸皮、袋子等可回收垃圾的，每次处罚50元。</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1.5、</w:t>
      </w:r>
      <w:r>
        <w:rPr>
          <w:rFonts w:ascii="宋体" w:hAnsi="宋体" w:eastAsia="宋体" w:cs="宋体"/>
          <w:sz w:val="24"/>
          <w:szCs w:val="24"/>
        </w:rPr>
        <w:t>扫路车、保洁三轮车、垃圾收集车、巡查管理车等环卫作业车辆要保持外 观的干净整洁；垃圾箱等环卫设施应每日清洗保持外观干净整洁(节假日、</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rPr>
        <w:t>重大检查或庆典活动等应增加清洗次数),并将每日清洗相片留档，用于考核材料</w:t>
      </w:r>
      <w:r>
        <w:rPr>
          <w:rFonts w:ascii="宋体" w:hAnsi="宋体" w:eastAsia="宋体" w:cs="宋体"/>
          <w:sz w:val="24"/>
          <w:szCs w:val="24"/>
          <w:lang w:eastAsia="zh-CN"/>
        </w:rPr>
        <w:t>；</w:t>
      </w:r>
      <w:r>
        <w:rPr>
          <w:rFonts w:ascii="宋体" w:hAnsi="宋体" w:eastAsia="宋体" w:cs="宋体"/>
          <w:sz w:val="24"/>
          <w:szCs w:val="24"/>
        </w:rPr>
        <w:t>发现保洁三轮车、扫路车、垃圾收集清运车、巡查管理用车等车辆外观不整洁每次处罚50元/辆；发现垃圾箱等环卫设施未按时清洗造成外观不整洁的每次扣50元/个；如发出口头通知或书面整改通知书后未能按要求清洗的每次加罚100元，以此类推。垃圾桶每周分批次运回公司全部清洗一次，并附上照片。</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1.6、</w:t>
      </w:r>
      <w:r>
        <w:rPr>
          <w:rFonts w:ascii="宋体" w:hAnsi="宋体" w:eastAsia="宋体" w:cs="宋体"/>
          <w:sz w:val="24"/>
          <w:szCs w:val="24"/>
        </w:rPr>
        <w:t>垃圾收运车搜集的污水不得随意排放至雨水井、河道等处。应排放至甲方指定位置，若发现违规，每次处罚1000元。</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1.7、</w:t>
      </w:r>
      <w:r>
        <w:rPr>
          <w:rFonts w:ascii="宋体" w:hAnsi="宋体" w:eastAsia="宋体" w:cs="宋体"/>
          <w:sz w:val="24"/>
          <w:szCs w:val="24"/>
        </w:rPr>
        <w:t>未按标准要求安排洒水、清洗作业的(高峰期、大雨期等),扣1000元/条/次，洒水车未安装提示音乐音量调节装置或警示灯缺失、破损的，扣500元/次，在22:00—7:00期间洒水作业时仍播放提示音乐或未启用警示灯光的，扣500元/次，作业车辆超过规定车速的，扣1000元/次，洒水时未避让行人发生有责投诉的，扣1000元/次，冬季2度及以下涉水作业使路面结冰发生，作业单位需承担相应责任，扣500元/次，其他因作业不规范、不到位，导致有责交通事故及其他负面后果的，作业单位需承担相应责任并扣1000元/次。</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1.8、</w:t>
      </w:r>
      <w:r>
        <w:rPr>
          <w:rFonts w:ascii="宋体" w:hAnsi="宋体" w:eastAsia="宋体" w:cs="宋体"/>
          <w:sz w:val="24"/>
          <w:szCs w:val="24"/>
        </w:rPr>
        <w:t>中标单位应规范、合法使用环卫设备，不允许用非标三轮车或无牌照不合 规机动车运载工人，经甲方发现每次处罚1000元；中标单位在进行占道清洗的 任务时，需配备反光锥、反光服、安排观察员等，确保文明、安全作业，未执行到位发现每次处罚1000元。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1.9、</w:t>
      </w:r>
      <w:r>
        <w:rPr>
          <w:rFonts w:ascii="宋体" w:hAnsi="宋体" w:eastAsia="宋体" w:cs="宋体"/>
          <w:sz w:val="24"/>
          <w:szCs w:val="24"/>
        </w:rPr>
        <w:t>公厕检查：擅自关闭公厕(含残疾间),不对外开放的，每次扣500元；公厕内有明显纸片、烟蒂、粪迹、痰迹、窗格积尘、蛛网、臭味、小广告，每处各扣100元；化粪池、排粪道出现堵塞的扣500元；公厕外5米范围内环境不整洁的500元；未按规定消杀，无消杀记录照片的每座扣200元；管理间乱堆杂物、无序摆放工具，每座扣500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1.10</w:t>
      </w:r>
      <w:r>
        <w:rPr>
          <w:rFonts w:ascii="宋体" w:hAnsi="宋体" w:eastAsia="宋体" w:cs="宋体"/>
          <w:sz w:val="24"/>
          <w:szCs w:val="24"/>
        </w:rPr>
        <w:t>、环卫工人休息屋：擅自关闭、缺少设备、乱堆放垃圾的，每处扣100元。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1.11</w:t>
      </w:r>
      <w:r>
        <w:rPr>
          <w:rFonts w:ascii="宋体" w:hAnsi="宋体" w:eastAsia="宋体" w:cs="宋体"/>
          <w:sz w:val="24"/>
          <w:szCs w:val="24"/>
        </w:rPr>
        <w:t>、企事业机关垃圾、物业小区：垃圾清运不及时，一次扣100元，有发生投诉的并属实的，一次扣200元，没有日产日清的，一次扣200元。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2、背街小巷及村庄考核：</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1、确保每天1次普扫，垃圾分类收集，村庄实行8小时(上午5:30-10:00、 下午13:30-17:00)清扫保洁制作业，8:00前完成普扫。做到环卫设施干净。道路保洁时间未达到规定时间要求的，每条道路每次扣50元。</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2、支路(巷弄)一个月清洗1次。每少1次，扣100元；(有特殊情况除外)</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3、支路(巷弄)墙角、路边、沟渠等处无积存垃圾、卫生死角，支路(巷 弄)墙角、路边、沟渠等处有积存垃圾、卫生死角发现一处(1平方米为一处)扣50元。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4、垃圾桶一年至少更换3次，未更换每处扣500元。垃圾收集容器完好。道路两侧的垃圾箱无破损、歪斜现象，道路设置的垃圾箱整洁不破损，道路两侧的果皮箱破损、歪斜，垃圾箱破损的每处扣50元。路段垃圾箱定点摆放收集垃圾，垃圾收集桶于规定地点外随意摆放的每处扣50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5、垃圾箱每两天清洗一次。垃圾箱清洁无污垢、无垃圾满溢现象，无暴露垃圾。1、垃圾清运不及时，垃圾箱投放口平面的扣0.5分/处，垃圾收集容器边 有暴露垃圾的每处扣50元；2、垃圾箱清洗不到位，外观不洁有污垢的每处扣50元。</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6、公厕干净要做到“六无六净”;夏季每天消杀1次，冬季每3天消杀1次。</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6</w:t>
      </w:r>
      <w:r>
        <w:rPr>
          <w:rFonts w:ascii="宋体" w:hAnsi="宋体" w:eastAsia="宋体" w:cs="宋体"/>
          <w:sz w:val="24"/>
          <w:szCs w:val="24"/>
          <w:lang w:eastAsia="zh-CN"/>
        </w:rPr>
        <w:t>.</w:t>
      </w:r>
      <w:r>
        <w:rPr>
          <w:rFonts w:ascii="宋体" w:hAnsi="宋体" w:eastAsia="宋体" w:cs="宋体"/>
          <w:sz w:val="24"/>
          <w:szCs w:val="24"/>
        </w:rPr>
        <w:t>1、公厕地面不光洁有烟头、纸屑、痰迹、尿液、积水、门窗格有蛛网，每处扣50元；</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6</w:t>
      </w:r>
      <w:r>
        <w:rPr>
          <w:rFonts w:ascii="宋体" w:hAnsi="宋体" w:eastAsia="宋体" w:cs="宋体"/>
          <w:sz w:val="24"/>
          <w:szCs w:val="24"/>
          <w:lang w:eastAsia="zh-CN"/>
        </w:rPr>
        <w:t>.</w:t>
      </w:r>
      <w:r>
        <w:rPr>
          <w:rFonts w:ascii="宋体" w:hAnsi="宋体" w:eastAsia="宋体" w:cs="宋体"/>
          <w:sz w:val="24"/>
          <w:szCs w:val="24"/>
        </w:rPr>
        <w:t>2、蹲位上及便池在有尿碱、粪迹、积粪，每蹲位扣50元；</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6</w:t>
      </w:r>
      <w:r>
        <w:rPr>
          <w:rFonts w:ascii="宋体" w:hAnsi="宋体" w:eastAsia="宋体" w:cs="宋体"/>
          <w:sz w:val="24"/>
          <w:szCs w:val="24"/>
          <w:lang w:eastAsia="zh-CN"/>
        </w:rPr>
        <w:t>.</w:t>
      </w:r>
      <w:r>
        <w:rPr>
          <w:rFonts w:ascii="宋体" w:hAnsi="宋体" w:eastAsia="宋体" w:cs="宋体"/>
          <w:sz w:val="24"/>
          <w:szCs w:val="24"/>
        </w:rPr>
        <w:t>3、厕内设备破损未及时维修，每处扣50元；</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6</w:t>
      </w:r>
      <w:r>
        <w:rPr>
          <w:rFonts w:ascii="宋体" w:hAnsi="宋体" w:eastAsia="宋体" w:cs="宋体"/>
          <w:sz w:val="24"/>
          <w:szCs w:val="24"/>
          <w:lang w:eastAsia="zh-CN"/>
        </w:rPr>
        <w:t>.</w:t>
      </w:r>
      <w:r>
        <w:rPr>
          <w:rFonts w:ascii="宋体" w:hAnsi="宋体" w:eastAsia="宋体" w:cs="宋体"/>
          <w:sz w:val="24"/>
          <w:szCs w:val="24"/>
        </w:rPr>
        <w:t>4、未按规定消杀的，每发现1次，每次扣50元。</w:t>
      </w:r>
    </w:p>
    <w:p>
      <w:pPr>
        <w:pStyle w:val="27"/>
        <w:spacing w:line="500" w:lineRule="exact"/>
        <w:jc w:val="both"/>
        <w:outlineLvl w:val="2"/>
        <w:rPr>
          <w:rFonts w:hint="default" w:ascii="宋体" w:hAnsi="宋体" w:eastAsia="宋体" w:cs="宋体"/>
          <w:sz w:val="24"/>
          <w:szCs w:val="24"/>
        </w:rPr>
      </w:pPr>
      <w:r>
        <w:rPr>
          <w:rFonts w:ascii="宋体" w:hAnsi="宋体" w:eastAsia="宋体" w:cs="宋体"/>
          <w:sz w:val="24"/>
          <w:szCs w:val="24"/>
          <w:lang w:eastAsia="zh-CN"/>
        </w:rPr>
        <w:t>(七)</w:t>
      </w:r>
      <w:r>
        <w:rPr>
          <w:rFonts w:ascii="宋体" w:hAnsi="宋体" w:eastAsia="宋体" w:cs="宋体"/>
          <w:sz w:val="24"/>
          <w:szCs w:val="24"/>
        </w:rPr>
        <w:t>、行业规范管理</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1、环卫作业单位安全生产工作落实，避免发生交通事故。道路保洁员要进行安全生产全面轮训，新录用环卫工人应实施安全生产培训后方可上岗，自觉养成“一停二看三作业”的良好习惯，提高自我防范意识。一旦发生环卫工人伤亡的交通事故应立即逐级上报。保洁人员须穿反光背心，人力保洁小车、垃圾清运车要在车辆前部、后部、两侧设置反光标识，普扫时应使用保洁小车和反光锥形筒围护清扫区域的路面。未按要求完成辖区一线道路保洁人员安全生产全面轮训的，每发生1次扣500元，未按时上报轮训记录的，每发生1次扣100元；未对新录用环卫工人进行安全生产培训的，每发生1次扣500元，</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2、清除大片污染时，应做到有组织、有交通安全防护措施，采取小组作业方式进行，并设置反光锥形筒或与扫路车、洒水车协同进行。组织不周密或交通安全防护措施不落实的，每发现1次扣100元。</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3、发生环卫工人群体性事件的，严格做到在规定时间内上报，未在24小时内上报的每发生一次扣500元。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4、检查时发现途经的道路保洁问题多，保洁质量差，相关责任单位应在规定时间内落实整改，如在规定时间内未完成整改的，将加倍处罚。</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5、建立县级以上领导重点交办问题督查复查机制，将当月领导督办的保洁质量差的道路纳入次月复查名单，将当月领导关注的典型保洁问题纳入次月重点检查项目，在次月列入复查的道路未在规定时间内落实整改、长效保洁不落实、典型保洁问题不解决的，每发生1次扣2000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6、中标单位不得随意更换项目负责人，如需更换的必须报甲方研究</w:t>
      </w:r>
      <w:r>
        <w:rPr>
          <w:rFonts w:ascii="宋体" w:hAnsi="宋体" w:eastAsia="宋体" w:cs="宋体"/>
          <w:sz w:val="24"/>
          <w:szCs w:val="24"/>
          <w:lang w:eastAsia="zh-CN"/>
        </w:rPr>
        <w:t>，</w:t>
      </w:r>
      <w:r>
        <w:rPr>
          <w:rFonts w:ascii="宋体" w:hAnsi="宋体" w:eastAsia="宋体" w:cs="宋体"/>
          <w:sz w:val="24"/>
          <w:szCs w:val="24"/>
        </w:rPr>
        <w:t>经书面同意后方可，擅自更换一次需处罚人民币</w:t>
      </w:r>
      <w:r>
        <w:rPr>
          <w:rFonts w:ascii="宋体" w:hAnsi="宋体" w:eastAsia="宋体" w:cs="宋体"/>
          <w:sz w:val="24"/>
          <w:szCs w:val="24"/>
          <w:lang w:eastAsia="zh-CN"/>
        </w:rPr>
        <w:t>100000</w:t>
      </w:r>
      <w:r>
        <w:rPr>
          <w:rFonts w:ascii="宋体" w:hAnsi="宋体" w:eastAsia="宋体" w:cs="宋体"/>
          <w:sz w:val="24"/>
          <w:szCs w:val="24"/>
        </w:rPr>
        <w:t>元(如项目负责人发生重大疾病等特殊原因不能上班的需提供相关材料证明，不予处罚)。</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7、12345平台市民投诉的，责任是中标单位的，每次扣200元；受上级主管部门通报批评或新闻媒体曝光，经核实是中标单位责任的，县级每次处罚5000元，市级每次处罚10000元，省级及以上的处罚20000元，影响较大或情节严重的的给予双倍处罚。</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●8、</w:t>
      </w:r>
      <w:r>
        <w:rPr>
          <w:rFonts w:ascii="宋体" w:hAnsi="宋体" w:eastAsia="宋体" w:cs="宋体"/>
          <w:sz w:val="24"/>
          <w:szCs w:val="24"/>
        </w:rPr>
        <w:t>中标单位要按月及时、足额支付环卫工人工资，当月应支付上一个月工资，不得拖欠环卫工人工资，如出现环卫工人投诉、上访或新闻媒体曝光拖欠工资问题，经核实属实的，每次处罚2000元，影响较大的双倍处罚。</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9、中标单位应及时提供甲方要求的各种内页材料或反馈信息，未及时提供的每次处罚500元；向甲方反馈的信息或提供的材料弄虚作假，经甲方审核后发现，每次处罚1000元；中标单位需准时参加甲方组织的各项活动、会议，若无故迟到且未报备的每次处罚500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ascii="宋体" w:hAnsi="宋体" w:eastAsia="宋体" w:cs="宋体"/>
          <w:sz w:val="24"/>
          <w:szCs w:val="24"/>
        </w:rPr>
        <w:t>10、中标单位应规范、合法使用环卫设备，不允许用三轮车或无牌照不合规机动车运载工人，经甲方发现每次处罚1000元；</w:t>
      </w:r>
    </w:p>
    <w:p>
      <w:pPr>
        <w:pStyle w:val="27"/>
        <w:spacing w:line="500" w:lineRule="exact"/>
        <w:ind w:firstLine="480"/>
        <w:jc w:val="both"/>
        <w:outlineLvl w:val="2"/>
        <w:rPr>
          <w:rFonts w:hint="default" w:ascii="宋体" w:hAnsi="宋体" w:eastAsia="宋体" w:cs="宋体"/>
          <w:sz w:val="24"/>
          <w:szCs w:val="24"/>
          <w:lang w:eastAsia="zh-CN"/>
        </w:rPr>
      </w:pPr>
      <w:r>
        <w:rPr>
          <w:rFonts w:ascii="宋体" w:hAnsi="宋体" w:eastAsia="宋体" w:cs="宋体"/>
          <w:sz w:val="24"/>
          <w:szCs w:val="24"/>
          <w:lang w:eastAsia="zh-CN"/>
        </w:rPr>
        <w:t>●11、</w:t>
      </w:r>
      <w:r>
        <w:rPr>
          <w:rFonts w:ascii="宋体" w:hAnsi="宋体" w:eastAsia="宋体" w:cs="宋体"/>
          <w:sz w:val="24"/>
          <w:szCs w:val="24"/>
        </w:rPr>
        <w:t>中标单位在进行占道清洗的任务时，需配备反光锥、反光服、安排观察员等，确保文明、安全作业，未执行到位发现每次处罚1000元。</w:t>
      </w:r>
    </w:p>
    <w:p>
      <w:pPr>
        <w:pStyle w:val="27"/>
        <w:spacing w:line="500" w:lineRule="exact"/>
        <w:ind w:firstLine="480"/>
        <w:jc w:val="both"/>
        <w:outlineLvl w:val="2"/>
        <w:rPr>
          <w:rFonts w:hint="default" w:ascii="宋体" w:hAnsi="宋体" w:eastAsia="宋体" w:cs="宋体"/>
          <w:sz w:val="24"/>
          <w:szCs w:val="24"/>
          <w:lang w:eastAsia="zh-CN"/>
        </w:rPr>
      </w:pPr>
      <w:r>
        <w:rPr>
          <w:rFonts w:ascii="宋体" w:hAnsi="宋体" w:eastAsia="宋体" w:cs="宋体"/>
          <w:sz w:val="24"/>
          <w:szCs w:val="24"/>
        </w:rPr>
        <w:t>★</w:t>
      </w:r>
      <w:r>
        <w:rPr>
          <w:rFonts w:ascii="宋体" w:hAnsi="宋体" w:eastAsia="宋体" w:cs="宋体"/>
          <w:sz w:val="24"/>
          <w:szCs w:val="24"/>
          <w:lang w:eastAsia="zh-CN"/>
        </w:rPr>
        <w:t>（八）本项目报价要求：</w:t>
      </w:r>
    </w:p>
    <w:p>
      <w:pPr>
        <w:pStyle w:val="27"/>
        <w:spacing w:line="500" w:lineRule="exact"/>
        <w:ind w:firstLine="480"/>
        <w:jc w:val="both"/>
        <w:outlineLvl w:val="2"/>
        <w:rPr>
          <w:rFonts w:hint="default" w:ascii="宋体" w:hAnsi="宋体" w:eastAsia="宋体" w:cs="宋体"/>
          <w:sz w:val="24"/>
        </w:rPr>
      </w:pPr>
      <w:r>
        <w:rPr>
          <w:rFonts w:ascii="宋体" w:hAnsi="宋体" w:eastAsia="宋体" w:cs="宋体"/>
          <w:sz w:val="24"/>
        </w:rPr>
        <w:t>（1）投标人按合同包投标，对同一合同包内所有品目号内容投标时必须完整，评标与授标以合同包为单位，否则将导致投标无效。投标人投标报价不得高于招标最高限价。</w:t>
      </w:r>
    </w:p>
    <w:p>
      <w:pPr>
        <w:pStyle w:val="27"/>
        <w:spacing w:line="500" w:lineRule="exact"/>
        <w:ind w:firstLine="480"/>
        <w:jc w:val="both"/>
        <w:outlineLvl w:val="2"/>
        <w:rPr>
          <w:rFonts w:hint="default" w:ascii="宋体" w:hAnsi="宋体" w:eastAsia="宋体" w:cs="宋体"/>
          <w:sz w:val="24"/>
        </w:rPr>
      </w:pPr>
      <w:r>
        <w:rPr>
          <w:rFonts w:ascii="宋体" w:hAnsi="宋体" w:eastAsia="宋体" w:cs="宋体"/>
          <w:sz w:val="24"/>
        </w:rPr>
        <w:t>（2）投标人须充分了解项目全部风险，并将各项费用综合考虑进报价中。投标报价是指投标人根据招标文件要求完成合同约定的全部作业所需的费用，投标报价至少包含以下成本因素：包括中标人派遣的员工工资、车辆、设备运行的所有费用、水电费、工具费、保险费、养护费、维修费、油耗及车辆发生事故或违反交通规则的处理费用等，公司管理费、风险金、人身意外保险、五险、降温费、法定节假日加班工资、岗位津贴、福利、各种补贴和劳保费等；且中标人应承担其员工的医疗、工伤、死亡等一切安全责任。</w:t>
      </w:r>
    </w:p>
    <w:p>
      <w:pPr>
        <w:pStyle w:val="27"/>
        <w:spacing w:line="500" w:lineRule="exact"/>
        <w:ind w:firstLine="480"/>
        <w:jc w:val="both"/>
        <w:outlineLvl w:val="2"/>
        <w:rPr>
          <w:rFonts w:hint="default" w:ascii="宋体" w:hAnsi="宋体" w:eastAsia="宋体" w:cs="宋体"/>
          <w:sz w:val="24"/>
        </w:rPr>
      </w:pPr>
      <w:r>
        <w:rPr>
          <w:rFonts w:ascii="宋体" w:hAnsi="宋体" w:eastAsia="宋体" w:cs="宋体"/>
          <w:sz w:val="24"/>
        </w:rPr>
        <w:t>（3）中标人有义务承担承包作业范围内的“应对突发性事件、重大活动、清除无主垃圾及破旧废弃物”等服务。如遇重大活动或突击检查任务，中标人须无条件服从采购人的安排，所产生的额外经费由中 标人自行负责，不再增补。（4）投标人须针对本项目的作业人员福利待遇水平、环卫作业机械车辆及机械作业经费不能低于如下标准：</w:t>
      </w:r>
    </w:p>
    <w:p>
      <w:pPr>
        <w:pStyle w:val="27"/>
        <w:spacing w:line="500" w:lineRule="exact"/>
        <w:jc w:val="both"/>
        <w:outlineLvl w:val="2"/>
        <w:rPr>
          <w:rFonts w:hint="default" w:ascii="宋体" w:hAnsi="宋体" w:eastAsia="宋体" w:cs="宋体"/>
          <w:sz w:val="24"/>
        </w:rPr>
      </w:pPr>
      <w:r>
        <w:rPr>
          <w:rFonts w:ascii="宋体" w:hAnsi="宋体" w:eastAsia="宋体" w:cs="宋体"/>
          <w:sz w:val="24"/>
        </w:rPr>
        <w:t>投标报价测算表</w:t>
      </w:r>
    </w:p>
    <w:tbl>
      <w:tblPr>
        <w:tblStyle w:val="13"/>
        <w:tblW w:w="0" w:type="auto"/>
        <w:tblInd w:w="0" w:type="dxa"/>
        <w:tblLayout w:type="autofit"/>
        <w:tblCellMar>
          <w:top w:w="0" w:type="dxa"/>
          <w:left w:w="0" w:type="dxa"/>
          <w:bottom w:w="0" w:type="dxa"/>
          <w:right w:w="0" w:type="dxa"/>
        </w:tblCellMar>
      </w:tblPr>
      <w:tblGrid>
        <w:gridCol w:w="735"/>
        <w:gridCol w:w="500"/>
        <w:gridCol w:w="735"/>
        <w:gridCol w:w="1205"/>
        <w:gridCol w:w="16"/>
        <w:gridCol w:w="735"/>
        <w:gridCol w:w="1558"/>
        <w:gridCol w:w="2852"/>
      </w:tblGrid>
      <w:tr>
        <w:tblPrEx>
          <w:tblCellMar>
            <w:top w:w="0" w:type="dxa"/>
            <w:left w:w="0" w:type="dxa"/>
            <w:bottom w:w="0" w:type="dxa"/>
            <w:right w:w="0" w:type="dxa"/>
          </w:tblCellMar>
        </w:tblPrEx>
        <w:trPr>
          <w:trHeight w:val="600" w:hRule="atLeast"/>
          <w:tblHeader/>
        </w:trPr>
        <w:tc>
          <w:tcPr>
            <w:tcW w:w="0" w:type="auto"/>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kern w:val="0"/>
                <w:sz w:val="24"/>
              </w:rPr>
            </w:pPr>
            <w:r>
              <w:rPr>
                <w:rFonts w:hint="eastAsia" w:ascii="宋体" w:hAnsi="宋体" w:eastAsia="宋体"/>
                <w:sz w:val="24"/>
              </w:rPr>
              <w:t>序号</w:t>
            </w:r>
          </w:p>
        </w:tc>
        <w:tc>
          <w:tcPr>
            <w:tcW w:w="989" w:type="dxa"/>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费用说明</w:t>
            </w:r>
          </w:p>
        </w:tc>
        <w:tc>
          <w:tcPr>
            <w:tcW w:w="1702" w:type="dxa"/>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测算公式</w:t>
            </w:r>
          </w:p>
        </w:tc>
        <w:tc>
          <w:tcPr>
            <w:tcW w:w="724" w:type="dxa"/>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单价（元/年） </w:t>
            </w:r>
          </w:p>
        </w:tc>
        <w:tc>
          <w:tcPr>
            <w:tcW w:w="0" w:type="auto"/>
            <w:tcBorders>
              <w:top w:val="single" w:color="auto" w:sz="4" w:space="0"/>
              <w:left w:val="nil"/>
              <w:bottom w:val="single" w:color="auto" w:sz="4" w:space="0"/>
              <w:right w:val="nil"/>
            </w:tcBorders>
          </w:tcPr>
          <w:p>
            <w:pPr>
              <w:rPr>
                <w:rFonts w:ascii="宋体" w:hAnsi="宋体" w:eastAsia="宋体"/>
                <w:sz w:val="24"/>
              </w:rPr>
            </w:pP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数量（人、项或辆）</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年费用（元）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备注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一</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人工费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1.1+1.2+……+1.9</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工资</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1.1.1+1.1.2</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1.1.1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一线环卫工人工资</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一线环卫工人工资不低于25896元/人·年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190</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《劳动法》、闽建管【2019】1号文，闽人社发【2021】148号文，实行“五工二休”制</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1.1.2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驾驶员工资</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驾驶员工资不低于72000元/人·年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74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《劳动法》、闽建管【2019】1号文，闽人社发【2021】148号文，实行“五工二休”制</w:t>
            </w:r>
          </w:p>
        </w:tc>
      </w:tr>
      <w:tr>
        <w:tblPrEx>
          <w:tblCellMar>
            <w:top w:w="0" w:type="dxa"/>
            <w:left w:w="0" w:type="dxa"/>
            <w:bottom w:w="0" w:type="dxa"/>
            <w:right w:w="0" w:type="dxa"/>
          </w:tblCellMar>
        </w:tblPrEx>
        <w:trPr>
          <w:trHeight w:val="51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岗位津贴</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不低于2610元/人·年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264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《劳动法》、闽建管【2019】1号文</w:t>
            </w:r>
          </w:p>
        </w:tc>
      </w:tr>
      <w:tr>
        <w:tblPrEx>
          <w:tblCellMar>
            <w:top w:w="0" w:type="dxa"/>
            <w:left w:w="0" w:type="dxa"/>
            <w:bottom w:w="0" w:type="dxa"/>
            <w:right w:w="0" w:type="dxa"/>
          </w:tblCellMar>
        </w:tblPrEx>
        <w:trPr>
          <w:trHeight w:val="51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高温补贴</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不低于1300元/人·年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264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《劳动法》、闽人社发〔2019〕3号</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节假日加班补贴</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1.4.1+1.4.2</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1.4.1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一线环卫工人加班补贴</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不低于（年工资÷261工作日×11天×3倍）≈3275元</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190</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《劳动法》</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1.4.2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驾驶员工资加班补贴</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不低于（年工资÷261工作日×11天×3倍）≈9104元</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74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《劳动法》</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1.5</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规费（五险一金）</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1.5.1+1.5.2+……1.5.5</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1.5.1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养老保险</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最低缴费基数为3300元，企业承担比例为16%，528元/人•月</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264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宁德市养老保险缴费基数(2023.07起)</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1.5.2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医疗保险(含生育保险)</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最低缴费基数为4212元，企业承担比例为8.5%，358.02元/人•月</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264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闽医保【2023】64号文</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1.5.3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失业保险</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最低缴费基数为3300元，企业承担比例为0.5%，16.5元/人•月</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264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闽人社文【2024】4号文（2024.01起）</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1.5.4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工伤保险</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最低缴费基数为4212元，企业承担比例为0.4%，16.85元/人•月</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264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闽人社文【2024】4号文（2024.01起）</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1.5.5</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住房公积金</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最低83元/人•月</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264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宁公积金【2023】13号文</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1.6</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节日福利</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不低于1000元/人•年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264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环卫工人节500元/人，春节500元/人。</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1.7</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意外伤害险</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保费不低于300元/人•年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264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1.8</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体检费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不低于300元/人•年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264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1.9</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劳保用品费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不低于750元/人•年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264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二</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工具及材料费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三</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机械使用费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3.1+3.2+……+3.13</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3吨垃圾车(含餐厨垃圾车)</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3.1.1+3.1.2+……3.1.4</w:t>
            </w:r>
          </w:p>
        </w:tc>
      </w:tr>
      <w:tr>
        <w:tblPrEx>
          <w:tblCellMar>
            <w:top w:w="0" w:type="dxa"/>
            <w:left w:w="0" w:type="dxa"/>
            <w:bottom w:w="0" w:type="dxa"/>
            <w:right w:w="0" w:type="dxa"/>
          </w:tblCellMar>
        </w:tblPrEx>
        <w:trPr>
          <w:trHeight w:val="681"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折旧费或租赁费单价不低于17500元/辆·年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保险及年检费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不低于11000元/年·辆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燃油费或电费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4吨垃圾车</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3.2.1+3.2.2+……3.2.4</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3.2.1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折旧费或租赁费单价不低于20625元/辆·年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8</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3.2.2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8</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3.2.3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年检及保险费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不低于11000元/年·辆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8</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3.2.4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燃油费或电费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8</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8吨扫地王</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3.3.1+3.3.2+……3.2.5</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3.3.1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折旧费或租赁费单价不低于24000元/辆·年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3.3.2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3.3.3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年检及保险费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不低于11800元/年·辆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3.3.4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燃油费或电费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3.3.5</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水费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5吨扫地王</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3.4.1+3.4.2+……3.4.5</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3.4.1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折旧费或租赁费单价不低于20000元/辆·年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3.4.2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3.4.3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年检及保险费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不低于11800元/年·辆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3.4.4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燃油费或电费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3.4.5</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水费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3.5</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小型电动扫地车</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3.5.1+3.5.2+……3.5.5</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3.5.1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折旧费或租赁费单价不低于12750元/辆·年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12</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3.5.2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12</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3.5.3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年检及保险费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不低于5100元/年·辆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12</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3.5.4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12</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3.5.5</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水费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12</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3.6</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15吨洒水车</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3.6.1+3.6.2+……3.6.5</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3.6.1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折旧费或租赁费单价不低于27750元/辆·年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3.6.2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3.6.3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年检及保险费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不低于11800元/年·辆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3.6.4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燃油费或电费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3.6.5</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水费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3.7</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3吨路面养护车</w:t>
            </w:r>
            <w:r>
              <w:rPr>
                <w:rFonts w:hint="eastAsia" w:ascii="宋体" w:hAnsi="宋体" w:eastAsia="宋体"/>
                <w:sz w:val="24"/>
              </w:rPr>
              <w:br w:type="textWrapping"/>
            </w:r>
            <w:r>
              <w:rPr>
                <w:rFonts w:hint="eastAsia" w:ascii="宋体" w:hAnsi="宋体" w:eastAsia="宋体"/>
                <w:sz w:val="24"/>
              </w:rPr>
              <w:t>（小高压冲洗车）</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3.7.1+3.7.2+……3.7.5</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3.7.1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折旧费或租赁费单价不低于13500元/辆·年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6</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3.7.2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6</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3.7.3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年检及保险费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不低于11000元/年·辆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6</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3.7.4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燃油费或电费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6</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3.7.5</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水费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6</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3.8</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平板自卸车</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3.8.1+3.8.2+……3.8.4</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3.8.1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折旧费或租赁费单价不低于11000元/辆·年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5</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3.8.2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5</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3.8.3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年检及保险费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不低于11000元/年·辆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5</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3.8.4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燃油费或电费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5</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3.9</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6T雾炮车</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3.9.1+3.9.2+……3.9.5</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3.9.1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折旧费或租赁费单价不低于17500元/辆·年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3.9.2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3.9.3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年检及保险费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不低于11000元/年·辆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3.9.4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燃油费或电费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3.9.5</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水费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3.10</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5T吸污车</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3.10.1+3.10.2+……3.10.4</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3.10.1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折旧费或租赁费单价不低于16500元/辆·年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3.10.2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3.10.3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年检及保险费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不低于11000元/年·辆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3.10.4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燃油费或电费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皮卡车</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3.11.1+3.11.2+……3.11.4</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3.11.1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折旧费或租赁费单价不低于15000元/辆·年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3.11.2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3.11.3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年检及保险费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不低于11000元/年·辆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3.11.4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燃油费或电费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4吨钩臂垃圾车</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3.12.1+3.12.2+……3.12.4</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3.12.1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折旧费或租赁费单价不低于25000元/辆·年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3.12.2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3.12.3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年检及保险费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不低于11000元/年·辆</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每年一次年检；保险项目：第三者责任险、交强险、车损险。</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3.12.4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燃油费或电费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2</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电动三轮车</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3.13.1+3.13.2+……3.13.4</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3.13.1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折旧费或租赁费单价不低于900元/辆·年</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100</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3.13.2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维修费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100</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包含日常维修，轮胎更换等费用。</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3.13.3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保险费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100</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3.13.4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电费</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100</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四</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垃圾容器成本</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4.1</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4.1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塑料垃圾桶240L</w:t>
            </w:r>
          </w:p>
        </w:tc>
        <w:tc>
          <w:tcPr>
            <w:tcW w:w="170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c>
          <w:tcPr>
            <w:tcW w:w="72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1980</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①城区1562只；②村庄418只</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五</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附属作业</w:t>
            </w:r>
          </w:p>
        </w:tc>
        <w:tc>
          <w:tcPr>
            <w:tcW w:w="1702" w:type="dxa"/>
            <w:tcBorders>
              <w:top w:val="nil"/>
              <w:left w:val="nil"/>
              <w:bottom w:val="single" w:color="auto" w:sz="4" w:space="0"/>
              <w:right w:val="nil"/>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固定报价</w:t>
            </w:r>
          </w:p>
        </w:tc>
        <w:tc>
          <w:tcPr>
            <w:tcW w:w="724"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tcPr>
          <w:p>
            <w:pPr>
              <w:rPr>
                <w:rFonts w:ascii="宋体" w:hAnsi="宋体" w:eastAsia="宋体"/>
                <w:sz w:val="24"/>
              </w:rPr>
            </w:pP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 </w:t>
            </w:r>
          </w:p>
        </w:tc>
        <w:tc>
          <w:tcPr>
            <w:tcW w:w="0" w:type="auto"/>
            <w:tcBorders>
              <w:top w:val="nil"/>
              <w:left w:val="nil"/>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1,497,300.00 </w:t>
            </w:r>
          </w:p>
        </w:tc>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5.1+5.2+……5.4</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5.1</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公厕运维管理</w:t>
            </w:r>
          </w:p>
        </w:tc>
        <w:tc>
          <w:tcPr>
            <w:tcW w:w="1702" w:type="dxa"/>
            <w:tcBorders>
              <w:top w:val="nil"/>
              <w:left w:val="nil"/>
              <w:bottom w:val="single" w:color="auto" w:sz="4" w:space="0"/>
              <w:right w:val="nil"/>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固定报价</w:t>
            </w:r>
          </w:p>
        </w:tc>
        <w:tc>
          <w:tcPr>
            <w:tcW w:w="724" w:type="dxa"/>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750,100.00 </w:t>
            </w:r>
          </w:p>
        </w:tc>
        <w:tc>
          <w:tcPr>
            <w:tcW w:w="0" w:type="auto"/>
            <w:tcBorders>
              <w:top w:val="nil"/>
              <w:left w:val="single" w:color="auto" w:sz="4" w:space="0"/>
              <w:bottom w:val="single" w:color="auto" w:sz="4" w:space="0"/>
              <w:right w:val="single" w:color="auto" w:sz="4" w:space="0"/>
            </w:tcBorders>
          </w:tcPr>
          <w:p>
            <w:pPr>
              <w:rPr>
                <w:rFonts w:ascii="宋体" w:hAnsi="宋体" w:eastAsia="宋体"/>
                <w:sz w:val="24"/>
              </w:rPr>
            </w:pPr>
          </w:p>
        </w:tc>
        <w:tc>
          <w:tcPr>
            <w:tcW w:w="0" w:type="auto"/>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750,100.00 </w:t>
            </w:r>
          </w:p>
        </w:tc>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公厕51座（其中城区有25座公厕、村庄26座公厕）。</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5.2</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企事业垃圾清运</w:t>
            </w:r>
          </w:p>
        </w:tc>
        <w:tc>
          <w:tcPr>
            <w:tcW w:w="1702" w:type="dxa"/>
            <w:tcBorders>
              <w:top w:val="nil"/>
              <w:left w:val="nil"/>
              <w:bottom w:val="single" w:color="auto" w:sz="4" w:space="0"/>
              <w:right w:val="nil"/>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固定报价</w:t>
            </w:r>
          </w:p>
        </w:tc>
        <w:tc>
          <w:tcPr>
            <w:tcW w:w="724" w:type="dxa"/>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200,000.00 </w:t>
            </w:r>
          </w:p>
        </w:tc>
        <w:tc>
          <w:tcPr>
            <w:tcW w:w="0" w:type="auto"/>
            <w:tcBorders>
              <w:top w:val="nil"/>
              <w:left w:val="single" w:color="auto" w:sz="4" w:space="0"/>
              <w:bottom w:val="single" w:color="auto" w:sz="4" w:space="0"/>
              <w:right w:val="single" w:color="auto" w:sz="4" w:space="0"/>
            </w:tcBorders>
          </w:tcPr>
          <w:p>
            <w:pPr>
              <w:rPr>
                <w:rFonts w:ascii="宋体" w:hAnsi="宋体" w:eastAsia="宋体"/>
                <w:sz w:val="24"/>
              </w:rPr>
            </w:pPr>
          </w:p>
        </w:tc>
        <w:tc>
          <w:tcPr>
            <w:tcW w:w="0" w:type="auto"/>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200,000.00 </w:t>
            </w:r>
          </w:p>
        </w:tc>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旧城区企事业单位的垃圾清运。</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5.3</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无主建筑垃圾</w:t>
            </w:r>
            <w:r>
              <w:rPr>
                <w:rFonts w:hint="eastAsia" w:ascii="宋体" w:hAnsi="宋体" w:eastAsia="宋体"/>
                <w:sz w:val="24"/>
              </w:rPr>
              <w:br w:type="textWrapping"/>
            </w:r>
            <w:r>
              <w:rPr>
                <w:rFonts w:hint="eastAsia" w:ascii="宋体" w:hAnsi="宋体" w:eastAsia="宋体"/>
                <w:sz w:val="24"/>
              </w:rPr>
              <w:t>装潢垃圾清运</w:t>
            </w:r>
          </w:p>
        </w:tc>
        <w:tc>
          <w:tcPr>
            <w:tcW w:w="1702" w:type="dxa"/>
            <w:tcBorders>
              <w:top w:val="nil"/>
              <w:left w:val="nil"/>
              <w:bottom w:val="single" w:color="auto" w:sz="4" w:space="0"/>
              <w:right w:val="nil"/>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固定报价</w:t>
            </w:r>
          </w:p>
        </w:tc>
        <w:tc>
          <w:tcPr>
            <w:tcW w:w="724" w:type="dxa"/>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130,400.00 </w:t>
            </w:r>
          </w:p>
        </w:tc>
        <w:tc>
          <w:tcPr>
            <w:tcW w:w="0" w:type="auto"/>
            <w:tcBorders>
              <w:top w:val="nil"/>
              <w:left w:val="single" w:color="auto" w:sz="4" w:space="0"/>
              <w:bottom w:val="single" w:color="auto" w:sz="4" w:space="0"/>
              <w:right w:val="single" w:color="auto" w:sz="4" w:space="0"/>
            </w:tcBorders>
          </w:tcPr>
          <w:p>
            <w:pPr>
              <w:rPr>
                <w:rFonts w:ascii="宋体" w:hAnsi="宋体" w:eastAsia="宋体"/>
                <w:sz w:val="24"/>
              </w:rPr>
            </w:pPr>
          </w:p>
        </w:tc>
        <w:tc>
          <w:tcPr>
            <w:tcW w:w="0" w:type="auto"/>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130,400.00 </w:t>
            </w:r>
          </w:p>
        </w:tc>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清理新、旧城区的无主垃圾、建筑垃圾</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5.4</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大件垃圾清运</w:t>
            </w:r>
          </w:p>
        </w:tc>
        <w:tc>
          <w:tcPr>
            <w:tcW w:w="1702" w:type="dxa"/>
            <w:tcBorders>
              <w:top w:val="nil"/>
              <w:left w:val="nil"/>
              <w:bottom w:val="single" w:color="auto" w:sz="4" w:space="0"/>
              <w:right w:val="nil"/>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固定报价</w:t>
            </w:r>
          </w:p>
        </w:tc>
        <w:tc>
          <w:tcPr>
            <w:tcW w:w="724" w:type="dxa"/>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416,800.00 </w:t>
            </w:r>
          </w:p>
        </w:tc>
        <w:tc>
          <w:tcPr>
            <w:tcW w:w="0" w:type="auto"/>
            <w:tcBorders>
              <w:top w:val="nil"/>
              <w:left w:val="single" w:color="auto" w:sz="4" w:space="0"/>
              <w:bottom w:val="single" w:color="auto" w:sz="4" w:space="0"/>
              <w:right w:val="single" w:color="auto" w:sz="4" w:space="0"/>
            </w:tcBorders>
          </w:tcPr>
          <w:p>
            <w:pPr>
              <w:rPr>
                <w:rFonts w:ascii="宋体" w:hAnsi="宋体" w:eastAsia="宋体"/>
                <w:sz w:val="24"/>
              </w:rPr>
            </w:pPr>
          </w:p>
        </w:tc>
        <w:tc>
          <w:tcPr>
            <w:tcW w:w="0" w:type="auto"/>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1</w:t>
            </w:r>
          </w:p>
        </w:tc>
        <w:tc>
          <w:tcPr>
            <w:tcW w:w="0" w:type="auto"/>
            <w:tcBorders>
              <w:top w:val="nil"/>
              <w:left w:val="single" w:color="auto" w:sz="4" w:space="0"/>
              <w:bottom w:val="single" w:color="auto" w:sz="4" w:space="0"/>
              <w:right w:val="nil"/>
            </w:tcBorders>
            <w:shd w:val="clear" w:color="auto" w:fill="auto"/>
            <w:noWrap/>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416,800.00 </w:t>
            </w:r>
          </w:p>
        </w:tc>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r>
        <w:tblPrEx>
          <w:tblCellMar>
            <w:top w:w="0" w:type="dxa"/>
            <w:left w:w="0" w:type="dxa"/>
            <w:bottom w:w="0" w:type="dxa"/>
            <w:right w:w="0" w:type="dxa"/>
          </w:tblCellMar>
        </w:tblPrEx>
        <w:trPr>
          <w:trHeight w:val="921"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六</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企业管理费</w:t>
            </w:r>
          </w:p>
        </w:tc>
        <w:tc>
          <w:tcPr>
            <w:tcW w:w="1702" w:type="dxa"/>
            <w:tcBorders>
              <w:top w:val="single" w:color="auto" w:sz="4" w:space="0"/>
              <w:left w:val="nil"/>
              <w:bottom w:val="single" w:color="auto" w:sz="4" w:space="0"/>
              <w:right w:val="nil"/>
            </w:tcBorders>
          </w:tcPr>
          <w:p>
            <w:pPr>
              <w:rPr>
                <w:rFonts w:ascii="宋体" w:hAnsi="宋体" w:eastAsia="宋体"/>
                <w:sz w:val="24"/>
              </w:rPr>
            </w:pPr>
          </w:p>
        </w:tc>
        <w:tc>
          <w:tcPr>
            <w:tcW w:w="1473" w:type="dxa"/>
            <w:gridSpan w:val="3"/>
            <w:tcBorders>
              <w:top w:val="single" w:color="auto" w:sz="4" w:space="0"/>
              <w:left w:val="nil"/>
              <w:bottom w:val="single" w:color="auto"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（一+二+……+五）×费率</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含项目经理等管理人员的工资、社保、福利及办公费、差旅交通费、办公固定资产使用费等。《福建省城市道路清扫保洁作业指导价》</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七</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利润</w:t>
            </w:r>
          </w:p>
        </w:tc>
        <w:tc>
          <w:tcPr>
            <w:tcW w:w="1702" w:type="dxa"/>
            <w:tcBorders>
              <w:top w:val="single" w:color="auto" w:sz="4" w:space="0"/>
              <w:left w:val="nil"/>
              <w:bottom w:val="single" w:color="auto" w:sz="4" w:space="0"/>
              <w:right w:val="nil"/>
            </w:tcBorders>
          </w:tcPr>
          <w:p>
            <w:pPr>
              <w:rPr>
                <w:rFonts w:ascii="宋体" w:hAnsi="宋体" w:eastAsia="宋体"/>
                <w:sz w:val="24"/>
              </w:rPr>
            </w:pPr>
          </w:p>
        </w:tc>
        <w:tc>
          <w:tcPr>
            <w:tcW w:w="1473" w:type="dxa"/>
            <w:gridSpan w:val="3"/>
            <w:tcBorders>
              <w:top w:val="single" w:color="auto" w:sz="4" w:space="0"/>
              <w:left w:val="nil"/>
              <w:bottom w:val="single" w:color="auto"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（一+二+……+六）×费率</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《福建省城市道路清扫保洁作业指导价》</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八</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税金</w:t>
            </w:r>
          </w:p>
        </w:tc>
        <w:tc>
          <w:tcPr>
            <w:tcW w:w="1702" w:type="dxa"/>
            <w:tcBorders>
              <w:top w:val="single" w:color="auto" w:sz="4" w:space="0"/>
              <w:left w:val="nil"/>
              <w:bottom w:val="single" w:color="auto" w:sz="4" w:space="0"/>
              <w:right w:val="nil"/>
            </w:tcBorders>
          </w:tcPr>
          <w:p>
            <w:pPr>
              <w:rPr>
                <w:rFonts w:ascii="宋体" w:hAnsi="宋体" w:eastAsia="宋体"/>
                <w:sz w:val="24"/>
              </w:rPr>
            </w:pPr>
          </w:p>
        </w:tc>
        <w:tc>
          <w:tcPr>
            <w:tcW w:w="1473" w:type="dxa"/>
            <w:gridSpan w:val="3"/>
            <w:tcBorders>
              <w:top w:val="single" w:color="auto" w:sz="4" w:space="0"/>
              <w:left w:val="nil"/>
              <w:bottom w:val="single" w:color="auto"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（一+二+……+七）×税率</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税率不低于6.6%，否则否决其投标</w:t>
            </w:r>
          </w:p>
        </w:tc>
      </w:tr>
      <w:tr>
        <w:tblPrEx>
          <w:tblCellMar>
            <w:top w:w="0" w:type="dxa"/>
            <w:left w:w="0" w:type="dxa"/>
            <w:bottom w:w="0" w:type="dxa"/>
            <w:right w:w="0"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九</w:t>
            </w:r>
          </w:p>
        </w:tc>
        <w:tc>
          <w:tcPr>
            <w:tcW w:w="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总计</w:t>
            </w:r>
          </w:p>
        </w:tc>
        <w:tc>
          <w:tcPr>
            <w:tcW w:w="1702" w:type="dxa"/>
            <w:tcBorders>
              <w:top w:val="single" w:color="auto" w:sz="4" w:space="0"/>
              <w:left w:val="nil"/>
              <w:bottom w:val="single" w:color="auto" w:sz="4" w:space="0"/>
              <w:right w:val="nil"/>
            </w:tcBorders>
          </w:tcPr>
          <w:p>
            <w:pPr>
              <w:rPr>
                <w:rFonts w:ascii="宋体" w:hAnsi="宋体" w:eastAsia="宋体"/>
                <w:sz w:val="24"/>
              </w:rPr>
            </w:pPr>
          </w:p>
        </w:tc>
        <w:tc>
          <w:tcPr>
            <w:tcW w:w="1473" w:type="dxa"/>
            <w:gridSpan w:val="3"/>
            <w:tcBorders>
              <w:top w:val="single" w:color="auto" w:sz="4" w:space="0"/>
              <w:left w:val="nil"/>
              <w:bottom w:val="single" w:color="auto" w:sz="4" w:space="0"/>
              <w:right w:val="single" w:color="000000"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一+二+……+七+八</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xml:space="preserve"> 自行报价 </w:t>
            </w:r>
          </w:p>
        </w:tc>
        <w:tc>
          <w:tcPr>
            <w:tcW w:w="0" w:type="auto"/>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sz w:val="24"/>
              </w:rPr>
            </w:pPr>
            <w:r>
              <w:rPr>
                <w:rFonts w:hint="eastAsia" w:ascii="宋体" w:hAnsi="宋体" w:eastAsia="宋体"/>
                <w:sz w:val="24"/>
              </w:rPr>
              <w:t>　</w:t>
            </w:r>
          </w:p>
        </w:tc>
      </w:tr>
    </w:tbl>
    <w:p>
      <w:pPr>
        <w:pStyle w:val="27"/>
        <w:jc w:val="both"/>
        <w:outlineLvl w:val="2"/>
        <w:rPr>
          <w:rFonts w:hint="default" w:ascii="宋体" w:hAnsi="宋体" w:eastAsia="宋体" w:cs="宋体"/>
          <w:b/>
          <w:sz w:val="24"/>
          <w:u w:val="single"/>
          <w:lang w:eastAsia="zh-CN"/>
        </w:rPr>
      </w:pPr>
    </w:p>
    <w:p>
      <w:pPr>
        <w:pStyle w:val="27"/>
        <w:jc w:val="both"/>
        <w:outlineLvl w:val="2"/>
        <w:rPr>
          <w:rFonts w:hint="default" w:ascii="宋体" w:hAnsi="宋体" w:eastAsia="宋体" w:cs="宋体"/>
          <w:sz w:val="24"/>
        </w:rPr>
      </w:pPr>
      <w:r>
        <w:rPr>
          <w:rFonts w:ascii="宋体" w:hAnsi="宋体" w:eastAsia="宋体" w:cs="宋体"/>
          <w:b/>
          <w:sz w:val="24"/>
          <w:u w:val="single"/>
        </w:rPr>
        <w:t>注：1）投标报价不得低于上述测算公式列的相应标准，否则其投标将被否决，按无效标处理。2）投标人投标时统一按上述规定进行投标报价。项目实施过程中，如相关部门有发布执行新的政策，对企业职工基本养老保险月缴费基数、月最低工资标准等进行调整的，则在中 标 后按新的政策进行调整合同价。3）在投标文件(报价部分)的“二、投标分项报价表”后附投标报价测算表，应完全响应，自行报价部分均不得为零或负值，否则投标无效。</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三、商务要求（以“★”标示的内容为不允许负偏离的实质性要求）</w:t>
      </w:r>
    </w:p>
    <w:p>
      <w:pPr>
        <w:pStyle w:val="27"/>
        <w:spacing w:line="500" w:lineRule="exact"/>
        <w:rPr>
          <w:rFonts w:hint="default" w:ascii="宋体" w:hAnsi="宋体" w:eastAsia="宋体" w:cs="宋体"/>
          <w:sz w:val="24"/>
          <w:szCs w:val="24"/>
        </w:rPr>
      </w:pPr>
      <w:r>
        <w:rPr>
          <w:rFonts w:ascii="宋体" w:hAnsi="宋体" w:eastAsia="宋体" w:cs="宋体"/>
          <w:sz w:val="24"/>
          <w:szCs w:val="24"/>
        </w:rPr>
        <w:t>采购包1：</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68"/>
        <w:gridCol w:w="1213"/>
        <w:gridCol w:w="499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序号</w:t>
            </w:r>
          </w:p>
        </w:tc>
        <w:tc>
          <w:tcPr>
            <w:tcW w:w="126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参数性质</w:t>
            </w:r>
          </w:p>
        </w:tc>
        <w:tc>
          <w:tcPr>
            <w:tcW w:w="121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类型</w:t>
            </w:r>
          </w:p>
        </w:tc>
        <w:tc>
          <w:tcPr>
            <w:tcW w:w="499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1</w:t>
            </w:r>
          </w:p>
        </w:tc>
        <w:tc>
          <w:tcPr>
            <w:tcW w:w="126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w:t>
            </w:r>
          </w:p>
        </w:tc>
        <w:tc>
          <w:tcPr>
            <w:tcW w:w="121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交货时间</w:t>
            </w:r>
          </w:p>
        </w:tc>
        <w:tc>
          <w:tcPr>
            <w:tcW w:w="499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服务合同服务期3年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2</w:t>
            </w:r>
          </w:p>
        </w:tc>
        <w:tc>
          <w:tcPr>
            <w:tcW w:w="126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w:t>
            </w:r>
          </w:p>
        </w:tc>
        <w:tc>
          <w:tcPr>
            <w:tcW w:w="121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交货地点</w:t>
            </w:r>
          </w:p>
        </w:tc>
        <w:tc>
          <w:tcPr>
            <w:tcW w:w="4998" w:type="dxa"/>
          </w:tcPr>
          <w:p>
            <w:pPr>
              <w:pStyle w:val="27"/>
              <w:spacing w:line="500" w:lineRule="exact"/>
              <w:rPr>
                <w:rFonts w:hint="default" w:ascii="宋体" w:hAnsi="宋体" w:eastAsia="宋体" w:cs="宋体"/>
                <w:sz w:val="24"/>
                <w:szCs w:val="24"/>
                <w:lang w:eastAsia="zh-CN"/>
              </w:rPr>
            </w:pPr>
            <w:r>
              <w:rPr>
                <w:rFonts w:ascii="宋体" w:hAnsi="宋体" w:eastAsia="宋体" w:cs="宋体"/>
                <w:sz w:val="24"/>
                <w:szCs w:val="24"/>
              </w:rPr>
              <w:t>霞浦县城市管理局</w:t>
            </w:r>
            <w:r>
              <w:rPr>
                <w:rFonts w:ascii="宋体" w:hAnsi="宋体" w:eastAsia="宋体" w:cs="宋体"/>
                <w:sz w:val="24"/>
                <w:szCs w:val="24"/>
                <w:lang w:eastAsia="zh-CN"/>
              </w:rPr>
              <w:t>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3</w:t>
            </w:r>
          </w:p>
        </w:tc>
        <w:tc>
          <w:tcPr>
            <w:tcW w:w="126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w:t>
            </w:r>
          </w:p>
        </w:tc>
        <w:tc>
          <w:tcPr>
            <w:tcW w:w="121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交货条件</w:t>
            </w:r>
          </w:p>
        </w:tc>
        <w:tc>
          <w:tcPr>
            <w:tcW w:w="499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按招标文件及中标人的投标文件的承诺情况完成本项目内容。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4</w:t>
            </w:r>
          </w:p>
        </w:tc>
        <w:tc>
          <w:tcPr>
            <w:tcW w:w="126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w:t>
            </w:r>
          </w:p>
        </w:tc>
        <w:tc>
          <w:tcPr>
            <w:tcW w:w="121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是否邀请投标人验收</w:t>
            </w:r>
          </w:p>
        </w:tc>
        <w:tc>
          <w:tcPr>
            <w:tcW w:w="499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不邀请投标人验收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5</w:t>
            </w:r>
          </w:p>
        </w:tc>
        <w:tc>
          <w:tcPr>
            <w:tcW w:w="126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w:t>
            </w:r>
          </w:p>
        </w:tc>
        <w:tc>
          <w:tcPr>
            <w:tcW w:w="121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履约验收方式</w:t>
            </w:r>
          </w:p>
        </w:tc>
        <w:tc>
          <w:tcPr>
            <w:tcW w:w="499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1、期次1，说明：合同期限内，按照招标文件、中标方投标文件的规定，逐月考核。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pPr>
              <w:pStyle w:val="27"/>
              <w:spacing w:line="500" w:lineRule="exact"/>
              <w:rPr>
                <w:rFonts w:hint="default" w:ascii="宋体" w:hAnsi="宋体" w:eastAsia="宋体" w:cs="宋体"/>
                <w:sz w:val="24"/>
                <w:szCs w:val="24"/>
                <w:lang w:eastAsia="zh-CN"/>
              </w:rPr>
            </w:pPr>
            <w:r>
              <w:rPr>
                <w:rFonts w:ascii="宋体" w:hAnsi="宋体" w:eastAsia="宋体" w:cs="宋体"/>
                <w:sz w:val="24"/>
                <w:szCs w:val="24"/>
                <w:lang w:eastAsia="zh-CN"/>
              </w:rPr>
              <w:t>6</w:t>
            </w:r>
          </w:p>
        </w:tc>
        <w:tc>
          <w:tcPr>
            <w:tcW w:w="126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w:t>
            </w:r>
          </w:p>
        </w:tc>
        <w:tc>
          <w:tcPr>
            <w:tcW w:w="121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履约保证金</w:t>
            </w:r>
          </w:p>
        </w:tc>
        <w:tc>
          <w:tcPr>
            <w:tcW w:w="499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采购包1：缴纳</w:t>
            </w:r>
          </w:p>
          <w:p>
            <w:pPr>
              <w:pStyle w:val="27"/>
              <w:spacing w:line="500" w:lineRule="exact"/>
              <w:rPr>
                <w:rFonts w:hint="default" w:ascii="宋体" w:hAnsi="宋体" w:eastAsia="宋体" w:cs="宋体"/>
                <w:sz w:val="24"/>
                <w:szCs w:val="24"/>
              </w:rPr>
            </w:pPr>
            <w:r>
              <w:rPr>
                <w:rFonts w:ascii="宋体" w:hAnsi="宋体" w:eastAsia="宋体" w:cs="宋体"/>
                <w:sz w:val="24"/>
                <w:szCs w:val="24"/>
              </w:rPr>
              <w:t>本采购包履约保证金为年合同金额的</w:t>
            </w:r>
            <w:r>
              <w:rPr>
                <w:rFonts w:hint="eastAsia" w:ascii="宋体" w:hAnsi="宋体" w:eastAsia="宋体" w:cs="宋体"/>
                <w:sz w:val="24"/>
                <w:szCs w:val="24"/>
                <w:lang w:val="en-US" w:eastAsia="zh-CN"/>
              </w:rPr>
              <w:t>10</w:t>
            </w:r>
            <w:r>
              <w:rPr>
                <w:rFonts w:ascii="宋体" w:hAnsi="宋体" w:eastAsia="宋体" w:cs="宋体"/>
                <w:sz w:val="24"/>
                <w:szCs w:val="24"/>
              </w:rPr>
              <w:t>%；说明：1、中标通知书发出后，中标人须向采购人缴纳</w:t>
            </w:r>
            <w:r>
              <w:rPr>
                <w:rFonts w:ascii="宋体" w:hAnsi="宋体" w:eastAsia="宋体" w:cs="宋体"/>
                <w:sz w:val="24"/>
                <w:szCs w:val="24"/>
                <w:lang w:eastAsia="zh-CN"/>
              </w:rPr>
              <w:t>年</w:t>
            </w:r>
            <w:r>
              <w:rPr>
                <w:rFonts w:ascii="宋体" w:hAnsi="宋体" w:eastAsia="宋体" w:cs="宋体"/>
                <w:sz w:val="24"/>
                <w:szCs w:val="24"/>
              </w:rPr>
              <w:t>合同</w:t>
            </w:r>
            <w:r>
              <w:rPr>
                <w:rFonts w:ascii="宋体" w:hAnsi="宋体" w:eastAsia="宋体" w:cs="宋体"/>
                <w:sz w:val="24"/>
                <w:szCs w:val="24"/>
                <w:lang w:eastAsia="zh-CN"/>
              </w:rPr>
              <w:t>金额</w:t>
            </w:r>
            <w:r>
              <w:rPr>
                <w:rFonts w:hint="eastAsia" w:ascii="宋体" w:hAnsi="宋体" w:eastAsia="宋体" w:cs="宋体"/>
                <w:sz w:val="24"/>
                <w:szCs w:val="24"/>
                <w:lang w:val="en-US" w:eastAsia="zh-CN"/>
              </w:rPr>
              <w:t>10</w:t>
            </w:r>
            <w:bookmarkStart w:id="0" w:name="_GoBack"/>
            <w:bookmarkEnd w:id="0"/>
            <w:r>
              <w:rPr>
                <w:rFonts w:ascii="宋体" w:hAnsi="宋体" w:eastAsia="宋体" w:cs="宋体"/>
                <w:sz w:val="24"/>
                <w:szCs w:val="24"/>
              </w:rPr>
              <w:t>%的履约保证金；履约保证金将在服务期满且中标人的合同义务已履行完毕后无息退还；2.履约担保以转账、电汇或银行保函的形式递交，提供银行保函的投标人，需提供由商业银行开具的见索即付的保函，在合同期内未出现违约现象及采购人利益受损的情况下，待合同期满且无相关待处理事项后7个工作日内无息退回。如中标人违约，不予退还履约保证金，若造成采购人经济损失的，采购人有权向中标人追偿。</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pPr>
              <w:pStyle w:val="27"/>
              <w:spacing w:line="500" w:lineRule="exact"/>
              <w:rPr>
                <w:rFonts w:hint="default" w:ascii="宋体" w:hAnsi="宋体" w:eastAsia="宋体" w:cs="宋体"/>
                <w:sz w:val="24"/>
                <w:szCs w:val="24"/>
                <w:lang w:eastAsia="zh-CN"/>
              </w:rPr>
            </w:pPr>
            <w:r>
              <w:rPr>
                <w:rFonts w:ascii="宋体" w:hAnsi="宋体" w:eastAsia="宋体" w:cs="宋体"/>
                <w:sz w:val="24"/>
                <w:szCs w:val="24"/>
                <w:lang w:eastAsia="zh-CN"/>
              </w:rPr>
              <w:t>7</w:t>
            </w:r>
          </w:p>
        </w:tc>
        <w:tc>
          <w:tcPr>
            <w:tcW w:w="126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w:t>
            </w:r>
          </w:p>
        </w:tc>
        <w:tc>
          <w:tcPr>
            <w:tcW w:w="121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合同支付方式</w:t>
            </w:r>
          </w:p>
        </w:tc>
        <w:tc>
          <w:tcPr>
            <w:tcW w:w="4998" w:type="dxa"/>
          </w:tcPr>
          <w:p>
            <w:pPr>
              <w:pStyle w:val="27"/>
              <w:spacing w:line="500" w:lineRule="exact"/>
              <w:rPr>
                <w:rFonts w:hint="default" w:ascii="宋体" w:hAnsi="宋体" w:eastAsia="宋体" w:cs="宋体"/>
                <w:sz w:val="24"/>
                <w:szCs w:val="24"/>
                <w:lang w:eastAsia="zh-CN"/>
              </w:rPr>
            </w:pPr>
            <w:r>
              <w:rPr>
                <w:rFonts w:ascii="宋体" w:hAnsi="宋体" w:eastAsia="宋体" w:cs="宋体"/>
                <w:sz w:val="24"/>
                <w:szCs w:val="24"/>
              </w:rPr>
              <w:t>1、采购人收到中标人交纳的合同履约保证金 且中标人的环卫服务工作正式开始</w:t>
            </w:r>
            <w:r>
              <w:rPr>
                <w:rFonts w:ascii="宋体" w:hAnsi="宋体" w:eastAsia="宋体" w:cs="宋体"/>
                <w:sz w:val="24"/>
                <w:szCs w:val="24"/>
                <w:lang w:eastAsia="zh-CN"/>
              </w:rPr>
              <w:t>，</w:t>
            </w:r>
            <w:r>
              <w:rPr>
                <w:rFonts w:ascii="宋体" w:hAnsi="宋体" w:eastAsia="宋体" w:cs="宋体"/>
                <w:sz w:val="24"/>
                <w:szCs w:val="24"/>
              </w:rPr>
              <w:t>服务费用采取“先作业后拨付”方式， 根据各月考核结果及专项扣罚情况</w:t>
            </w:r>
            <w:r>
              <w:rPr>
                <w:rFonts w:ascii="宋体" w:hAnsi="宋体" w:eastAsia="宋体" w:cs="宋体"/>
                <w:sz w:val="24"/>
                <w:szCs w:val="24"/>
                <w:lang w:eastAsia="zh-CN"/>
              </w:rPr>
              <w:t>，</w:t>
            </w:r>
            <w:r>
              <w:rPr>
                <w:rFonts w:ascii="宋体" w:hAnsi="宋体" w:eastAsia="宋体" w:cs="宋体"/>
                <w:sz w:val="24"/>
                <w:szCs w:val="24"/>
              </w:rPr>
              <w:t>并待财政资金到位后予以支付，达到付款条件起30日内，支付</w:t>
            </w:r>
            <w:r>
              <w:rPr>
                <w:rFonts w:ascii="宋体" w:hAnsi="宋体" w:eastAsia="宋体" w:cs="宋体"/>
                <w:sz w:val="24"/>
                <w:szCs w:val="24"/>
                <w:lang w:eastAsia="zh-CN"/>
              </w:rPr>
              <w:t>当月相应的</w:t>
            </w:r>
            <w:r>
              <w:rPr>
                <w:rFonts w:ascii="宋体" w:hAnsi="宋体" w:eastAsia="宋体" w:cs="宋体"/>
                <w:sz w:val="24"/>
                <w:szCs w:val="24"/>
              </w:rPr>
              <w:t>金额</w:t>
            </w:r>
            <w:r>
              <w:rPr>
                <w:rFonts w:ascii="宋体" w:hAnsi="宋体" w:eastAsia="宋体" w:cs="宋体"/>
                <w:sz w:val="24"/>
                <w:szCs w:val="24"/>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5" w:type="dxa"/>
          </w:tcPr>
          <w:p>
            <w:pPr>
              <w:pStyle w:val="27"/>
              <w:spacing w:line="500" w:lineRule="exact"/>
              <w:rPr>
                <w:rFonts w:hint="default" w:ascii="宋体" w:hAnsi="宋体" w:eastAsia="宋体" w:cs="宋体"/>
                <w:sz w:val="24"/>
                <w:szCs w:val="24"/>
                <w:lang w:eastAsia="zh-CN"/>
              </w:rPr>
            </w:pPr>
            <w:r>
              <w:rPr>
                <w:rFonts w:ascii="宋体" w:hAnsi="宋体" w:eastAsia="宋体" w:cs="宋体"/>
                <w:sz w:val="24"/>
                <w:szCs w:val="24"/>
                <w:lang w:eastAsia="zh-CN"/>
              </w:rPr>
              <w:t>8</w:t>
            </w:r>
          </w:p>
        </w:tc>
        <w:tc>
          <w:tcPr>
            <w:tcW w:w="1268"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w:t>
            </w:r>
          </w:p>
        </w:tc>
        <w:tc>
          <w:tcPr>
            <w:tcW w:w="1213" w:type="dxa"/>
          </w:tcPr>
          <w:p>
            <w:pPr>
              <w:pStyle w:val="27"/>
              <w:spacing w:line="500" w:lineRule="exact"/>
              <w:rPr>
                <w:rFonts w:hint="default" w:ascii="宋体" w:hAnsi="宋体" w:eastAsia="宋体" w:cs="宋体"/>
                <w:sz w:val="24"/>
                <w:szCs w:val="24"/>
              </w:rPr>
            </w:pPr>
            <w:r>
              <w:rPr>
                <w:rFonts w:ascii="宋体" w:hAnsi="宋体" w:eastAsia="宋体" w:cs="宋体"/>
                <w:sz w:val="24"/>
                <w:szCs w:val="24"/>
              </w:rPr>
              <w:t>其他</w:t>
            </w:r>
          </w:p>
        </w:tc>
        <w:tc>
          <w:tcPr>
            <w:tcW w:w="4998" w:type="dxa"/>
          </w:tcPr>
          <w:p>
            <w:pPr>
              <w:pStyle w:val="27"/>
              <w:spacing w:line="500" w:lineRule="exact"/>
              <w:ind w:firstLine="480" w:firstLineChars="200"/>
              <w:rPr>
                <w:rFonts w:hint="default" w:ascii="宋体" w:hAnsi="宋体" w:eastAsia="宋体" w:cs="宋体"/>
                <w:sz w:val="24"/>
                <w:szCs w:val="24"/>
              </w:rPr>
            </w:pPr>
            <w:r>
              <w:rPr>
                <w:rFonts w:ascii="宋体" w:hAnsi="宋体" w:eastAsia="宋体" w:cs="宋体"/>
                <w:sz w:val="24"/>
                <w:szCs w:val="24"/>
              </w:rPr>
              <w:t>服务合同服务期3年。</w:t>
            </w:r>
          </w:p>
          <w:p>
            <w:pPr>
              <w:pStyle w:val="27"/>
              <w:spacing w:line="500" w:lineRule="exact"/>
              <w:ind w:firstLine="480" w:firstLineChars="200"/>
              <w:rPr>
                <w:rFonts w:hint="default" w:ascii="宋体" w:hAnsi="宋体" w:eastAsia="宋体" w:cs="宋体"/>
                <w:sz w:val="24"/>
                <w:szCs w:val="24"/>
              </w:rPr>
            </w:pPr>
            <w:r>
              <w:rPr>
                <w:rFonts w:ascii="宋体" w:hAnsi="宋体" w:eastAsia="宋体" w:cs="宋体"/>
                <w:sz w:val="24"/>
                <w:szCs w:val="24"/>
              </w:rPr>
              <w:t>支付方式：1.采购人收到中标人交纳的合同履约保证金且中标人的环卫服务工作正式开始，后续每月结算一次费用。履约的第一个月和第二个月为过渡期，第一、二月的服务经费全额计取，第三个月开始根据考评结果按实计取服务费。2.服务费用采取“先作业后拨付”方式，根据各月考核结果及专项扣罚情况并待财政资金到位后予以支付，如因财政拨款等非采购人的原因造成采购人延迟支付费用的，采购人无须承担相应延迟支付费用的责任。3.服务经费与考核结果及专项扣罚情况相挂钩，在按照月考核总分占总分值(100)比例计算出应付服务经费的基础上，减去被专项扣罚金额，得出应付服务经费，即应付服务经费=单月服务经费中标价×月考核综合得分/100-专项扣罚金额。</w:t>
            </w:r>
          </w:p>
        </w:tc>
      </w:tr>
    </w:tbl>
    <w:p>
      <w:pPr>
        <w:pStyle w:val="27"/>
        <w:spacing w:line="500" w:lineRule="exact"/>
        <w:ind w:firstLine="480"/>
        <w:rPr>
          <w:rFonts w:hint="default" w:ascii="宋体" w:hAnsi="宋体" w:eastAsia="宋体" w:cs="宋体"/>
          <w:b/>
          <w:bCs/>
          <w:sz w:val="24"/>
          <w:szCs w:val="24"/>
        </w:rPr>
      </w:pPr>
      <w:r>
        <w:rPr>
          <w:rFonts w:ascii="宋体" w:hAnsi="宋体" w:eastAsia="宋体" w:cs="宋体"/>
          <w:b/>
          <w:bCs/>
          <w:sz w:val="24"/>
          <w:szCs w:val="24"/>
          <w:lang w:eastAsia="zh-CN"/>
        </w:rPr>
        <w:t>8、</w:t>
      </w:r>
      <w:r>
        <w:rPr>
          <w:rFonts w:ascii="宋体" w:hAnsi="宋体" w:eastAsia="宋体" w:cs="宋体"/>
          <w:b/>
          <w:bCs/>
          <w:sz w:val="24"/>
          <w:szCs w:val="24"/>
        </w:rPr>
        <w:t>其他商务要求(此项下所有内容均为实质性要求)</w:t>
      </w:r>
    </w:p>
    <w:p>
      <w:pPr>
        <w:pStyle w:val="27"/>
        <w:spacing w:line="500" w:lineRule="exact"/>
        <w:ind w:firstLine="240" w:firstLineChars="10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1环卫工人权益保障措施</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8.1.2</w:t>
      </w:r>
      <w:r>
        <w:rPr>
          <w:rFonts w:ascii="宋体" w:hAnsi="宋体" w:eastAsia="宋体" w:cs="宋体"/>
          <w:sz w:val="24"/>
          <w:szCs w:val="24"/>
        </w:rPr>
        <w:t>环卫工人社会福利保障(环卫工人工资晋升机制)</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8.1.3</w:t>
      </w:r>
      <w:r>
        <w:rPr>
          <w:rFonts w:ascii="宋体" w:hAnsi="宋体" w:eastAsia="宋体" w:cs="宋体"/>
          <w:sz w:val="24"/>
          <w:szCs w:val="24"/>
        </w:rPr>
        <w:t>环卫工人人身权益保障</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rPr>
        <w:t>环卫服务企业应为环卫服务工人在办理工伤保险的基础上，再补充购买商业意外伤害险或雇主责任险等保障额度不得低于60万元/年的商业保险，做到集体参保，应保尽保，增加环卫工人抵抗风险能力。作业过程、上下班通勤时间，环卫工人发生事故，环卫服务企业应认定工伤并及时为其申报，并按劳动法等相关规定要求保障环卫工人工伤合法权益。环卫服务企业应为超时加班的环卫服务工人支付加班费。加班费按劳动法等 相关文件要求计算。鼓励环卫服务企业雇佣当地低收入群体，解决当地部分劳动就业问题。</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8.1.4</w:t>
      </w:r>
      <w:r>
        <w:rPr>
          <w:rFonts w:ascii="宋体" w:hAnsi="宋体" w:eastAsia="宋体" w:cs="宋体"/>
          <w:sz w:val="24"/>
          <w:szCs w:val="24"/>
        </w:rPr>
        <w:t>家庭困难工人住房保障</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rPr>
        <w:t>企业为环卫工人足额缴纳住房公积金，缴存比例不低于</w:t>
      </w:r>
      <w:r>
        <w:rPr>
          <w:rFonts w:ascii="宋体" w:hAnsi="宋体" w:eastAsia="宋体" w:cs="宋体"/>
          <w:sz w:val="24"/>
          <w:szCs w:val="24"/>
          <w:lang w:eastAsia="zh-CN"/>
        </w:rPr>
        <w:t>最低</w:t>
      </w:r>
      <w:r>
        <w:rPr>
          <w:rFonts w:ascii="宋体" w:hAnsi="宋体" w:eastAsia="宋体" w:cs="宋体"/>
          <w:sz w:val="24"/>
          <w:szCs w:val="24"/>
        </w:rPr>
        <w:t>工资</w:t>
      </w:r>
      <w:r>
        <w:rPr>
          <w:rFonts w:ascii="宋体" w:hAnsi="宋体" w:eastAsia="宋体" w:cs="宋体"/>
          <w:sz w:val="24"/>
          <w:szCs w:val="24"/>
          <w:lang w:eastAsia="zh-CN"/>
        </w:rPr>
        <w:t>标准</w:t>
      </w:r>
      <w:r>
        <w:rPr>
          <w:rFonts w:ascii="宋体" w:hAnsi="宋体" w:eastAsia="宋体" w:cs="宋体"/>
          <w:sz w:val="24"/>
          <w:szCs w:val="24"/>
        </w:rPr>
        <w:t>的5%。</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8.1.5</w:t>
      </w:r>
      <w:r>
        <w:rPr>
          <w:rFonts w:ascii="宋体" w:hAnsi="宋体" w:eastAsia="宋体" w:cs="宋体"/>
          <w:sz w:val="24"/>
          <w:szCs w:val="24"/>
        </w:rPr>
        <w:t>鼓励设立环卫工人救助金</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rPr>
        <w:t>建立环卫职工帮扶救助机制，鼓励企业设立困难环卫工人救助金。救助金主要用于因工伤或患有重病住院治疗且家庭特别困难的环卫工人的补助。</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8.1.6</w:t>
      </w:r>
      <w:r>
        <w:rPr>
          <w:rFonts w:ascii="宋体" w:hAnsi="宋体" w:eastAsia="宋体" w:cs="宋体"/>
          <w:sz w:val="24"/>
          <w:szCs w:val="24"/>
        </w:rPr>
        <w:t>投标人针对本项目作业人员福利待遇水平不能低于如下标准：</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（1）</w:t>
      </w:r>
      <w:r>
        <w:rPr>
          <w:rFonts w:ascii="宋体" w:hAnsi="宋体" w:eastAsia="宋体" w:cs="宋体"/>
          <w:sz w:val="24"/>
          <w:szCs w:val="24"/>
        </w:rPr>
        <w:t>工资：一线环卫工人工资不得低于当地最低工资标准的130%，即2158元/人·月，如</w:t>
      </w:r>
      <w:r>
        <w:rPr>
          <w:rFonts w:ascii="宋体" w:hAnsi="宋体" w:eastAsia="宋体" w:cs="宋体"/>
          <w:sz w:val="24"/>
          <w:szCs w:val="24"/>
          <w:lang w:eastAsia="zh-CN"/>
        </w:rPr>
        <w:t>遇</w:t>
      </w:r>
      <w:r>
        <w:rPr>
          <w:rFonts w:ascii="宋体" w:hAnsi="宋体" w:eastAsia="宋体" w:cs="宋体"/>
          <w:sz w:val="24"/>
          <w:szCs w:val="24"/>
        </w:rPr>
        <w:t>当地最低工资标准政策调整，则相应调整工资标准。驾驶员工资不得低于6000元/人·月。</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（2）</w:t>
      </w:r>
      <w:r>
        <w:rPr>
          <w:rFonts w:ascii="宋体" w:hAnsi="宋体" w:eastAsia="宋体" w:cs="宋体"/>
          <w:sz w:val="24"/>
          <w:szCs w:val="24"/>
        </w:rPr>
        <w:t>岗位津贴</w:t>
      </w:r>
      <w:r>
        <w:rPr>
          <w:rFonts w:ascii="宋体" w:hAnsi="宋体" w:eastAsia="宋体" w:cs="宋体"/>
          <w:sz w:val="24"/>
          <w:szCs w:val="24"/>
          <w:lang w:eastAsia="zh-CN"/>
        </w:rPr>
        <w:t>：从事一线作业环卫合同制工作的岗位津贴每人每日不低于10元-</w:t>
      </w:r>
      <w:r>
        <w:rPr>
          <w:rFonts w:hint="default" w:ascii="宋体" w:hAnsi="宋体" w:eastAsia="宋体" w:cs="宋体"/>
          <w:sz w:val="24"/>
          <w:szCs w:val="24"/>
          <w:lang w:eastAsia="zh-CN"/>
        </w:rPr>
        <w:t>15</w:t>
      </w:r>
      <w:r>
        <w:rPr>
          <w:rFonts w:ascii="宋体" w:hAnsi="宋体" w:eastAsia="宋体" w:cs="宋体"/>
          <w:sz w:val="24"/>
          <w:szCs w:val="24"/>
          <w:lang w:eastAsia="zh-CN"/>
        </w:rPr>
        <w:t>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hint="default" w:ascii="宋体" w:hAnsi="宋体" w:eastAsia="宋体" w:cs="宋体"/>
          <w:sz w:val="24"/>
          <w:szCs w:val="24"/>
          <w:lang w:eastAsia="zh-CN"/>
        </w:rPr>
        <w:t>3</w:t>
      </w:r>
      <w:r>
        <w:rPr>
          <w:rFonts w:ascii="宋体" w:hAnsi="宋体" w:eastAsia="宋体" w:cs="宋体"/>
          <w:sz w:val="24"/>
          <w:szCs w:val="24"/>
          <w:lang w:eastAsia="zh-CN"/>
        </w:rPr>
        <w:t>）五</w:t>
      </w:r>
      <w:r>
        <w:rPr>
          <w:rFonts w:ascii="宋体" w:hAnsi="宋体" w:eastAsia="宋体" w:cs="宋体"/>
          <w:sz w:val="24"/>
          <w:szCs w:val="24"/>
        </w:rPr>
        <w:t>险一金：包括养老保险、医疗保险（含生育保险）、失业保险、工伤保险及住房公积金。根据省市最新标准和“前补后延”政策，做到100%参保。超过法定退休年龄不能参保的，企业应缴纳部分的金额不得截留，应以补偿金形式按月足额发放给环卫工人。若有违反，由业主扣罚等额的作业经费。</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注：如在项目服务期间，服务企业不按规定给作业人员缴交“五险一金”的，业主(采购人)可从当月会最近的一月或数月应付的服务费用中扣除欠缴、少缴部分相等的费用，用于代为缴交应缴交的“五险一金”或以补偿金形式发放给相应的工人。</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hint="default" w:ascii="宋体" w:hAnsi="宋体" w:eastAsia="宋体" w:cs="宋体"/>
          <w:sz w:val="24"/>
          <w:szCs w:val="24"/>
          <w:lang w:eastAsia="zh-CN"/>
        </w:rPr>
        <w:t>4</w:t>
      </w:r>
      <w:r>
        <w:rPr>
          <w:rFonts w:ascii="宋体" w:hAnsi="宋体" w:eastAsia="宋体" w:cs="宋体"/>
          <w:sz w:val="24"/>
          <w:szCs w:val="24"/>
          <w:lang w:eastAsia="zh-CN"/>
        </w:rPr>
        <w:t>）</w:t>
      </w:r>
      <w:r>
        <w:rPr>
          <w:rFonts w:ascii="宋体" w:hAnsi="宋体" w:eastAsia="宋体" w:cs="宋体"/>
          <w:sz w:val="24"/>
          <w:szCs w:val="24"/>
        </w:rPr>
        <w:t>高温补贴：每人260元/月，发放时间每年5-9月。</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hint="default" w:ascii="宋体" w:hAnsi="宋体" w:eastAsia="宋体" w:cs="宋体"/>
          <w:sz w:val="24"/>
          <w:szCs w:val="24"/>
          <w:lang w:eastAsia="zh-CN"/>
        </w:rPr>
        <w:t>5</w:t>
      </w:r>
      <w:r>
        <w:rPr>
          <w:rFonts w:ascii="宋体" w:hAnsi="宋体" w:eastAsia="宋体" w:cs="宋体"/>
          <w:sz w:val="24"/>
          <w:szCs w:val="24"/>
          <w:lang w:eastAsia="zh-CN"/>
        </w:rPr>
        <w:t>）</w:t>
      </w:r>
      <w:r>
        <w:rPr>
          <w:rFonts w:ascii="宋体" w:hAnsi="宋体" w:eastAsia="宋体" w:cs="宋体"/>
          <w:sz w:val="24"/>
          <w:szCs w:val="24"/>
        </w:rPr>
        <w:t>劳动强度：道路保洁环卫工人实行“五工二休息”,每周40小时工作制。如需要延长工作时间的，每个工人每日加班时长不得超过3小时，每月不超过36小时。</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hint="default" w:ascii="宋体" w:hAnsi="宋体" w:eastAsia="宋体" w:cs="宋体"/>
          <w:sz w:val="24"/>
          <w:szCs w:val="24"/>
          <w:lang w:eastAsia="zh-CN"/>
        </w:rPr>
        <w:t>6</w:t>
      </w:r>
      <w:r>
        <w:rPr>
          <w:rFonts w:ascii="宋体" w:hAnsi="宋体" w:eastAsia="宋体" w:cs="宋体"/>
          <w:sz w:val="24"/>
          <w:szCs w:val="24"/>
          <w:lang w:eastAsia="zh-CN"/>
        </w:rPr>
        <w:t>）</w:t>
      </w:r>
      <w:r>
        <w:rPr>
          <w:rFonts w:ascii="宋体" w:hAnsi="宋体" w:eastAsia="宋体" w:cs="宋体"/>
          <w:sz w:val="24"/>
          <w:szCs w:val="24"/>
        </w:rPr>
        <w:t>加班费：安排工人延长工作时间的，支付不低于工资的150%的工资报酬；休息日安排工人工作又不能安排补休的，支付不低于工资的</w:t>
      </w:r>
      <w:r>
        <w:rPr>
          <w:rFonts w:hint="default" w:ascii="宋体" w:hAnsi="宋体" w:eastAsia="宋体" w:cs="宋体"/>
          <w:sz w:val="24"/>
          <w:szCs w:val="24"/>
        </w:rPr>
        <w:t>2</w:t>
      </w:r>
      <w:r>
        <w:rPr>
          <w:rFonts w:ascii="宋体" w:hAnsi="宋体" w:eastAsia="宋体" w:cs="宋体"/>
          <w:sz w:val="24"/>
          <w:szCs w:val="24"/>
        </w:rPr>
        <w:t>00%的工资报酬</w:t>
      </w:r>
      <w:r>
        <w:rPr>
          <w:rFonts w:ascii="宋体" w:hAnsi="宋体" w:eastAsia="宋体" w:cs="宋体"/>
          <w:sz w:val="24"/>
          <w:szCs w:val="24"/>
          <w:lang w:eastAsia="zh-CN"/>
        </w:rPr>
        <w:t>；</w:t>
      </w:r>
      <w:r>
        <w:rPr>
          <w:rFonts w:ascii="宋体" w:hAnsi="宋体" w:eastAsia="宋体" w:cs="宋体"/>
          <w:sz w:val="24"/>
          <w:szCs w:val="24"/>
        </w:rPr>
        <w:t>法定节假日安排工人工作又不能安排补休的，支付不低于工资的300%的工资报酬。</w:t>
      </w:r>
    </w:p>
    <w:p>
      <w:pPr>
        <w:pStyle w:val="27"/>
        <w:tabs>
          <w:tab w:val="left" w:pos="472"/>
        </w:tabs>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hint="default" w:ascii="宋体" w:hAnsi="宋体" w:eastAsia="宋体" w:cs="宋体"/>
          <w:sz w:val="24"/>
          <w:szCs w:val="24"/>
          <w:lang w:eastAsia="zh-CN"/>
        </w:rPr>
        <w:t>7</w:t>
      </w:r>
      <w:r>
        <w:rPr>
          <w:rFonts w:ascii="宋体" w:hAnsi="宋体" w:eastAsia="宋体" w:cs="宋体"/>
          <w:sz w:val="24"/>
          <w:szCs w:val="24"/>
          <w:lang w:eastAsia="zh-CN"/>
        </w:rPr>
        <w:t>）节日福利：</w:t>
      </w:r>
      <w:r>
        <w:rPr>
          <w:rFonts w:ascii="宋体" w:hAnsi="宋体" w:eastAsia="宋体" w:cs="宋体"/>
          <w:sz w:val="24"/>
          <w:szCs w:val="24"/>
        </w:rPr>
        <w:t>环卫工人节每人发放过节费500元</w:t>
      </w:r>
      <w:r>
        <w:rPr>
          <w:rFonts w:ascii="宋体" w:hAnsi="宋体" w:eastAsia="宋体" w:cs="宋体"/>
          <w:sz w:val="24"/>
          <w:szCs w:val="24"/>
          <w:lang w:eastAsia="zh-CN"/>
        </w:rPr>
        <w:t>，春节每人发放500元</w:t>
      </w:r>
      <w:r>
        <w:rPr>
          <w:rFonts w:ascii="宋体" w:hAnsi="宋体" w:eastAsia="宋体" w:cs="宋体"/>
          <w:sz w:val="24"/>
          <w:szCs w:val="24"/>
        </w:rPr>
        <w:t>。</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w:t>
      </w:r>
      <w:r>
        <w:rPr>
          <w:rFonts w:hint="default" w:ascii="宋体" w:hAnsi="宋体" w:eastAsia="宋体" w:cs="宋体"/>
          <w:sz w:val="24"/>
          <w:szCs w:val="24"/>
          <w:lang w:eastAsia="zh-CN"/>
        </w:rPr>
        <w:t>8</w:t>
      </w:r>
      <w:r>
        <w:rPr>
          <w:rFonts w:ascii="宋体" w:hAnsi="宋体" w:eastAsia="宋体" w:cs="宋体"/>
          <w:sz w:val="24"/>
          <w:szCs w:val="24"/>
          <w:lang w:eastAsia="zh-CN"/>
        </w:rPr>
        <w:t>）</w:t>
      </w:r>
      <w:r>
        <w:rPr>
          <w:rFonts w:ascii="宋体" w:hAnsi="宋体" w:eastAsia="宋体" w:cs="宋体"/>
          <w:sz w:val="24"/>
          <w:szCs w:val="24"/>
        </w:rPr>
        <w:t>体检费：一年一次，按照公务员体检标准执行。</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8.1.7</w:t>
      </w:r>
      <w:r>
        <w:rPr>
          <w:rFonts w:ascii="宋体" w:hAnsi="宋体" w:eastAsia="宋体" w:cs="宋体"/>
          <w:sz w:val="24"/>
          <w:szCs w:val="24"/>
        </w:rPr>
        <w:t>意外伤害商业保险或雇主责任险：在工伤保险基础上补充意外伤害商业保险或雇主责任险，保额不低于60万元。</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8.1.8</w:t>
      </w:r>
      <w:r>
        <w:rPr>
          <w:rFonts w:ascii="宋体" w:hAnsi="宋体" w:eastAsia="宋体" w:cs="宋体"/>
          <w:sz w:val="24"/>
          <w:szCs w:val="24"/>
        </w:rPr>
        <w:t>劳保用品：劳保用品费750元/人·年，劳保物品每半年发放1次，每年夏、冬环卫工作服装各不少于2套。</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8.1.9</w:t>
      </w:r>
      <w:r>
        <w:rPr>
          <w:rFonts w:ascii="宋体" w:hAnsi="宋体" w:eastAsia="宋体" w:cs="宋体"/>
          <w:sz w:val="24"/>
          <w:szCs w:val="24"/>
        </w:rPr>
        <w:t>服务企业中标后应组织工人成立工会，按规定缴交工会费，并在上级工会指导下开展工作，组织工会活动，并设立环卫工人困难救助金。</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2.服务期间因政策调整等不可抗力原因造成合同包环卫一体化模式要求调整，中标人应无条件配合。因政策调整等不可抗力原因造成垃圾分类服务模式调整，相应合同包中标人应无条件配合完成垃圾分类相关工作，否则采购人有权单方面终止合同。</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3.服务期间因市、</w:t>
      </w:r>
      <w:r>
        <w:rPr>
          <w:rFonts w:ascii="宋体" w:hAnsi="宋体" w:eastAsia="宋体" w:cs="宋体"/>
          <w:sz w:val="24"/>
          <w:szCs w:val="24"/>
          <w:lang w:eastAsia="zh-CN"/>
        </w:rPr>
        <w:t>县</w:t>
      </w:r>
      <w:r>
        <w:rPr>
          <w:rFonts w:ascii="宋体" w:hAnsi="宋体" w:eastAsia="宋体" w:cs="宋体"/>
          <w:sz w:val="24"/>
          <w:szCs w:val="24"/>
        </w:rPr>
        <w:t>政府主管部门的管理要求调整监管考核办法，中标人应无条件配合。</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4.服务期间因政策调整等原因造成需投入新能源车辆数量增加，中标人应无条件配合。</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5.</w:t>
      </w:r>
      <w:r>
        <w:rPr>
          <w:rFonts w:ascii="宋体" w:hAnsi="宋体" w:eastAsia="宋体" w:cs="宋体"/>
          <w:sz w:val="24"/>
          <w:szCs w:val="24"/>
          <w:lang w:eastAsia="zh-CN"/>
        </w:rPr>
        <w:t>随着信息化科技服务领域的发展，本次采购活动要求中标企业拥有成熟稳定的智慧环卫运营平台，同时</w:t>
      </w:r>
      <w:r>
        <w:rPr>
          <w:rFonts w:ascii="宋体" w:hAnsi="宋体" w:eastAsia="宋体" w:cs="宋体"/>
          <w:sz w:val="24"/>
          <w:szCs w:val="24"/>
        </w:rPr>
        <w:t>应预留接入</w:t>
      </w:r>
      <w:r>
        <w:rPr>
          <w:rFonts w:ascii="宋体" w:hAnsi="宋体" w:eastAsia="宋体" w:cs="宋体"/>
          <w:sz w:val="24"/>
          <w:szCs w:val="24"/>
          <w:lang w:eastAsia="zh-CN"/>
        </w:rPr>
        <w:t>“智慧城管”运营平台或</w:t>
      </w:r>
      <w:r>
        <w:rPr>
          <w:rFonts w:ascii="宋体" w:hAnsi="宋体" w:eastAsia="宋体" w:cs="宋体"/>
          <w:sz w:val="24"/>
          <w:szCs w:val="24"/>
        </w:rPr>
        <w:t>政府端</w:t>
      </w:r>
      <w:r>
        <w:rPr>
          <w:rFonts w:ascii="宋体" w:hAnsi="宋体" w:eastAsia="宋体" w:cs="宋体"/>
          <w:sz w:val="24"/>
          <w:szCs w:val="24"/>
          <w:lang w:eastAsia="zh-CN"/>
        </w:rPr>
        <w:t>其他</w:t>
      </w:r>
      <w:r>
        <w:rPr>
          <w:rFonts w:ascii="宋体" w:hAnsi="宋体" w:eastAsia="宋体" w:cs="宋体"/>
          <w:sz w:val="24"/>
          <w:szCs w:val="24"/>
        </w:rPr>
        <w:t>平台端口。</w:t>
      </w:r>
      <w:r>
        <w:rPr>
          <w:rFonts w:ascii="宋体" w:hAnsi="宋体" w:eastAsia="宋体" w:cs="宋体"/>
          <w:sz w:val="24"/>
          <w:szCs w:val="24"/>
          <w:lang w:eastAsia="zh-CN"/>
        </w:rPr>
        <w:t>中标人需配备拥有计算机技术与软件专业技术文凭及相关职称的运维负责人，</w:t>
      </w:r>
      <w:r>
        <w:rPr>
          <w:rFonts w:ascii="宋体" w:hAnsi="宋体" w:eastAsia="宋体" w:cs="宋体"/>
          <w:sz w:val="24"/>
          <w:szCs w:val="24"/>
        </w:rPr>
        <w:t>若接到采购人进行平台接入通知后不能实现系统兼容、数据传输的且未在采购人指定期限内整改完成的，则扣减每月服务费的百分之十直至完成平台兼容。</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6.完成正式交接工作后，中标人投入本项目使用的所有车辆、设备应为</w:t>
      </w:r>
      <w:r>
        <w:rPr>
          <w:rFonts w:ascii="宋体" w:hAnsi="宋体" w:eastAsia="宋体" w:cs="宋体"/>
          <w:sz w:val="24"/>
          <w:szCs w:val="24"/>
          <w:lang w:eastAsia="zh-CN"/>
        </w:rPr>
        <w:t>2022年1月1日后自有或租赁的</w:t>
      </w:r>
      <w:r>
        <w:rPr>
          <w:rFonts w:ascii="宋体" w:hAnsi="宋体" w:eastAsia="宋体" w:cs="宋体"/>
          <w:sz w:val="24"/>
          <w:szCs w:val="24"/>
        </w:rPr>
        <w:t>，否则扣减每月服务费的百分之十，直至所有车辆、设备配备</w:t>
      </w:r>
      <w:r>
        <w:rPr>
          <w:rFonts w:ascii="宋体" w:hAnsi="宋体" w:eastAsia="宋体" w:cs="宋体"/>
          <w:sz w:val="24"/>
          <w:szCs w:val="24"/>
          <w:lang w:eastAsia="zh-CN"/>
        </w:rPr>
        <w:t>齐全</w:t>
      </w:r>
      <w:r>
        <w:rPr>
          <w:rFonts w:ascii="宋体" w:hAnsi="宋体" w:eastAsia="宋体" w:cs="宋体"/>
          <w:sz w:val="24"/>
          <w:szCs w:val="24"/>
        </w:rPr>
        <w:t>。</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7.鉴于本项目在履行过程中需要建设使用智慧环卫管理平台，要求中标企业在中标后两个月内应在霞浦县城区拥有的商用办公场所提供给本项目使用，否则扣减每月服务费的百分之十直至完成办公场所配置。</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8.与现有环卫服务企业交接方案</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8.</w:t>
      </w:r>
      <w:r>
        <w:rPr>
          <w:rFonts w:ascii="宋体" w:hAnsi="宋体" w:eastAsia="宋体" w:cs="宋体"/>
          <w:sz w:val="24"/>
          <w:szCs w:val="24"/>
        </w:rPr>
        <w:t>8.8.1本项目开标之日后到期的环卫服务合同，由原合同双方协商谈判终止服务合同，由新中标企业入驻有序交接；</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lang w:eastAsia="zh-CN"/>
        </w:rPr>
        <w:t>8.</w:t>
      </w:r>
      <w:r>
        <w:rPr>
          <w:rFonts w:ascii="宋体" w:hAnsi="宋体" w:eastAsia="宋体" w:cs="宋体"/>
          <w:sz w:val="24"/>
          <w:szCs w:val="24"/>
        </w:rPr>
        <w:t>8.8.2鼓励新中标企业与退出服务企业协商，无条件接受现有环卫工人，确保交接期社会稳定；</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lang w:eastAsia="zh-CN"/>
        </w:rPr>
        <w:t>8.</w:t>
      </w:r>
      <w:r>
        <w:rPr>
          <w:rFonts w:ascii="宋体" w:hAnsi="宋体" w:eastAsia="宋体" w:cs="宋体"/>
          <w:sz w:val="24"/>
          <w:szCs w:val="24"/>
        </w:rPr>
        <w:t>8.8.3新中标企业需在过渡期内(中标后2个月内)落实完成投标时承诺的各项服务响应(如车辆配置、智慧环卫管理平台搭建调试、管理人员、环卫人员招聘等),并在中标后2个月内完成全部交接工作，过渡期内投入合同包的车辆应在使用年限内。</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9.鼓励服务单位在霞浦县设立项目公司。</w:t>
      </w:r>
    </w:p>
    <w:p>
      <w:pPr>
        <w:pStyle w:val="27"/>
        <w:spacing w:line="500" w:lineRule="exact"/>
        <w:ind w:firstLine="480"/>
        <w:jc w:val="both"/>
        <w:outlineLvl w:val="2"/>
        <w:rPr>
          <w:rFonts w:hint="default" w:ascii="宋体" w:hAnsi="宋体" w:eastAsia="宋体" w:cs="宋体"/>
          <w:sz w:val="24"/>
          <w:szCs w:val="24"/>
          <w:lang w:eastAsia="zh-CN"/>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10.如遇重大活动、疫情防控或抗台风等突发事件，中标人必须及时组织力量做好清扫保洁等保障工作，同时坚决服从</w:t>
      </w:r>
      <w:r>
        <w:rPr>
          <w:rFonts w:ascii="宋体" w:hAnsi="宋体" w:eastAsia="宋体" w:cs="宋体"/>
          <w:sz w:val="24"/>
          <w:szCs w:val="24"/>
          <w:lang w:eastAsia="zh-CN"/>
        </w:rPr>
        <w:t>本县、街道</w:t>
      </w:r>
      <w:r>
        <w:rPr>
          <w:rFonts w:ascii="宋体" w:hAnsi="宋体" w:eastAsia="宋体" w:cs="宋体"/>
          <w:sz w:val="24"/>
          <w:szCs w:val="24"/>
        </w:rPr>
        <w:t>的统一指挥，无条件服从人员调动增配要求，完成</w:t>
      </w:r>
      <w:r>
        <w:rPr>
          <w:rFonts w:ascii="宋体" w:hAnsi="宋体" w:eastAsia="宋体" w:cs="宋体"/>
          <w:sz w:val="24"/>
          <w:szCs w:val="24"/>
          <w:lang w:eastAsia="zh-CN"/>
        </w:rPr>
        <w:t>本县、街道</w:t>
      </w:r>
      <w:r>
        <w:rPr>
          <w:rFonts w:ascii="宋体" w:hAnsi="宋体" w:eastAsia="宋体" w:cs="宋体"/>
          <w:sz w:val="24"/>
          <w:szCs w:val="24"/>
        </w:rPr>
        <w:t>交办的其他重大自然灾害(如台风等)突击性清扫保洁任务。如中标人未按照要求服从</w:t>
      </w:r>
      <w:r>
        <w:rPr>
          <w:rFonts w:ascii="宋体" w:hAnsi="宋体" w:eastAsia="宋体" w:cs="宋体"/>
          <w:sz w:val="24"/>
          <w:szCs w:val="24"/>
          <w:lang w:eastAsia="zh-CN"/>
        </w:rPr>
        <w:t>本县、街道</w:t>
      </w:r>
      <w:r>
        <w:rPr>
          <w:rFonts w:ascii="宋体" w:hAnsi="宋体" w:eastAsia="宋体" w:cs="宋体"/>
          <w:sz w:val="24"/>
          <w:szCs w:val="24"/>
        </w:rPr>
        <w:t>的统一指挥，或未按照要求完成突击性清扫保洁任务的，采购人有权解除合同，责令服务单位退出，并有权通过法律手段，追究服务单位违约责任，</w:t>
      </w:r>
      <w:r>
        <w:rPr>
          <w:rFonts w:ascii="宋体" w:hAnsi="宋体" w:eastAsia="宋体" w:cs="宋体"/>
          <w:sz w:val="24"/>
          <w:szCs w:val="24"/>
          <w:lang w:eastAsia="zh-CN"/>
        </w:rPr>
        <w:t>赔偿合同总价20%的违约金，</w:t>
      </w:r>
      <w:r>
        <w:rPr>
          <w:rFonts w:ascii="宋体" w:hAnsi="宋体" w:eastAsia="宋体" w:cs="宋体"/>
          <w:sz w:val="24"/>
          <w:szCs w:val="24"/>
        </w:rPr>
        <w:t>并根据服务单位行为造成的损失进行索赔，索赔范围包括但不限于保障环卫服务工作正常开展所需费用、消除恶劣社会影响费用、环卫工人转岗安置费用、作业车辆采购费用、其他直接或间接经济损失等。</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1</w:t>
      </w:r>
      <w:r>
        <w:rPr>
          <w:rFonts w:ascii="宋体" w:hAnsi="宋体" w:eastAsia="宋体" w:cs="宋体"/>
          <w:sz w:val="24"/>
          <w:szCs w:val="24"/>
          <w:lang w:eastAsia="zh-CN"/>
        </w:rPr>
        <w:t>1</w:t>
      </w:r>
      <w:r>
        <w:rPr>
          <w:rFonts w:ascii="宋体" w:hAnsi="宋体" w:eastAsia="宋体" w:cs="宋体"/>
          <w:sz w:val="24"/>
          <w:szCs w:val="24"/>
        </w:rPr>
        <w:t>.如遇会议、会展、赛事等大型活动，服务企业必须组织力量，做好重大活动环卫保障工作，服务区、街道统一指挥、调度。</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1</w:t>
      </w:r>
      <w:r>
        <w:rPr>
          <w:rFonts w:ascii="宋体" w:hAnsi="宋体" w:eastAsia="宋体" w:cs="宋体"/>
          <w:sz w:val="24"/>
          <w:szCs w:val="24"/>
          <w:lang w:eastAsia="zh-CN"/>
        </w:rPr>
        <w:t>2</w:t>
      </w:r>
      <w:r>
        <w:rPr>
          <w:rFonts w:ascii="宋体" w:hAnsi="宋体" w:eastAsia="宋体" w:cs="宋体"/>
          <w:sz w:val="24"/>
          <w:szCs w:val="24"/>
        </w:rPr>
        <w:t>.本合同包中标人须为各合同包配置如下人员：项目经理(1人)、智慧平台运维负责人(1人)、安全负责人(2人),上述人员均不得互相兼任。</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1</w:t>
      </w:r>
      <w:r>
        <w:rPr>
          <w:rFonts w:ascii="宋体" w:hAnsi="宋体" w:eastAsia="宋体" w:cs="宋体"/>
          <w:sz w:val="24"/>
          <w:szCs w:val="24"/>
          <w:lang w:eastAsia="zh-CN"/>
        </w:rPr>
        <w:t>3</w:t>
      </w:r>
      <w:r>
        <w:rPr>
          <w:rFonts w:ascii="宋体" w:hAnsi="宋体" w:eastAsia="宋体" w:cs="宋体"/>
          <w:sz w:val="24"/>
          <w:szCs w:val="24"/>
        </w:rPr>
        <w:t>.中标人负责处理在履行各合同包服务期间发生的生产、交通等一切安全事故并承担因此产生的所有费用及法律责任，若因此造成采购人损失的，采购人有权向中标人追偿损失。</w:t>
      </w:r>
    </w:p>
    <w:p>
      <w:pPr>
        <w:pStyle w:val="27"/>
        <w:spacing w:line="500" w:lineRule="exact"/>
        <w:ind w:firstLine="480" w:firstLineChars="20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1</w:t>
      </w:r>
      <w:r>
        <w:rPr>
          <w:rFonts w:ascii="宋体" w:hAnsi="宋体" w:eastAsia="宋体" w:cs="宋体"/>
          <w:sz w:val="24"/>
          <w:szCs w:val="24"/>
          <w:lang w:eastAsia="zh-CN"/>
        </w:rPr>
        <w:t>4</w:t>
      </w:r>
      <w:r>
        <w:rPr>
          <w:rFonts w:ascii="宋体" w:hAnsi="宋体" w:eastAsia="宋体" w:cs="宋体"/>
          <w:sz w:val="24"/>
          <w:szCs w:val="24"/>
        </w:rPr>
        <w:t>.中标人须按投标承诺配备项目经理，服务期内如果更换项目负责人须提前一个月书面报告采购人、项目属地镇街且经采购人、项目属地镇街同意后方可更换项目负责人，更换后的项目负责人的学历、工作经验及职称等级不得低于投标时承诺的标准，否则每发现一次，采购人扣罚中标人100000元。</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1</w:t>
      </w:r>
      <w:r>
        <w:rPr>
          <w:rFonts w:ascii="宋体" w:hAnsi="宋体" w:eastAsia="宋体" w:cs="宋体"/>
          <w:sz w:val="24"/>
          <w:szCs w:val="24"/>
          <w:lang w:eastAsia="zh-CN"/>
        </w:rPr>
        <w:t>5</w:t>
      </w:r>
      <w:r>
        <w:rPr>
          <w:rFonts w:ascii="宋体" w:hAnsi="宋体" w:eastAsia="宋体" w:cs="宋体"/>
          <w:sz w:val="24"/>
          <w:szCs w:val="24"/>
        </w:rPr>
        <w:t>.</w:t>
      </w:r>
      <w:r>
        <w:rPr>
          <w:rFonts w:ascii="宋体" w:hAnsi="宋体" w:eastAsia="宋体" w:cs="宋体"/>
          <w:sz w:val="24"/>
          <w:szCs w:val="24"/>
          <w:lang w:eastAsia="zh-CN"/>
        </w:rPr>
        <w:t>本项目致力于往全国文明、卫生城市创城方向发展，要求</w:t>
      </w:r>
      <w:r>
        <w:rPr>
          <w:rFonts w:ascii="宋体" w:hAnsi="宋体" w:eastAsia="宋体" w:cs="宋体"/>
          <w:sz w:val="24"/>
          <w:szCs w:val="24"/>
        </w:rPr>
        <w:t>中标企业积极配合采购人开展创文创卫工作，争做共建共享的实践者，</w:t>
      </w:r>
      <w:r>
        <w:rPr>
          <w:rFonts w:ascii="宋体" w:hAnsi="宋体" w:eastAsia="宋体" w:cs="宋体"/>
          <w:sz w:val="24"/>
          <w:szCs w:val="24"/>
          <w:lang w:eastAsia="zh-CN"/>
        </w:rPr>
        <w:t>以成功的优秀经验，</w:t>
      </w:r>
      <w:r>
        <w:rPr>
          <w:rFonts w:ascii="宋体" w:hAnsi="宋体" w:eastAsia="宋体" w:cs="宋体"/>
          <w:sz w:val="24"/>
          <w:szCs w:val="24"/>
        </w:rPr>
        <w:t>助推</w:t>
      </w:r>
      <w:r>
        <w:rPr>
          <w:rFonts w:ascii="宋体" w:hAnsi="宋体" w:eastAsia="宋体" w:cs="宋体"/>
          <w:sz w:val="24"/>
          <w:szCs w:val="24"/>
          <w:lang w:eastAsia="zh-CN"/>
        </w:rPr>
        <w:t>我县</w:t>
      </w:r>
      <w:r>
        <w:rPr>
          <w:rFonts w:ascii="宋体" w:hAnsi="宋体" w:eastAsia="宋体" w:cs="宋体"/>
          <w:sz w:val="24"/>
          <w:szCs w:val="24"/>
        </w:rPr>
        <w:t>全国文明、卫生城市创建，创先创优、科技创新，成为环卫行业的企业标杆，积极争取各级政府部门的表彰、奖励。采购人对于企业在重大活动或抗台风等突发事 件应急方面、疫情传播等突发公共卫生事件防控方面、企业社会责任或公益事业 等社会公共领域方面做出突出贡献获得地级市及以上人民政府表彰(通报表扬)或荣誉称号(证书)的，将根据政府的相关文件给予奖励。</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1</w:t>
      </w:r>
      <w:r>
        <w:rPr>
          <w:rFonts w:ascii="宋体" w:hAnsi="宋体" w:eastAsia="宋体" w:cs="宋体"/>
          <w:sz w:val="24"/>
          <w:szCs w:val="24"/>
          <w:lang w:eastAsia="zh-CN"/>
        </w:rPr>
        <w:t>6</w:t>
      </w:r>
      <w:r>
        <w:rPr>
          <w:rFonts w:ascii="宋体" w:hAnsi="宋体" w:eastAsia="宋体" w:cs="宋体"/>
          <w:sz w:val="24"/>
          <w:szCs w:val="24"/>
        </w:rPr>
        <w:t>.未经采购人同意，中标人不得擅自将本合同转包他人或肢解分包给他人。中标人如有违反，采购人有权单方面解除合同</w:t>
      </w:r>
      <w:r>
        <w:rPr>
          <w:rFonts w:ascii="宋体" w:hAnsi="宋体" w:eastAsia="宋体" w:cs="宋体"/>
          <w:sz w:val="24"/>
          <w:szCs w:val="24"/>
          <w:lang w:eastAsia="zh-CN"/>
        </w:rPr>
        <w:t>，</w:t>
      </w:r>
      <w:r>
        <w:rPr>
          <w:rFonts w:ascii="宋体" w:hAnsi="宋体" w:eastAsia="宋体" w:cs="宋体"/>
          <w:sz w:val="24"/>
          <w:szCs w:val="24"/>
        </w:rPr>
        <w:t>没收履约保证金，</w:t>
      </w:r>
      <w:r>
        <w:rPr>
          <w:rFonts w:ascii="宋体" w:hAnsi="宋体" w:eastAsia="宋体" w:cs="宋体"/>
          <w:sz w:val="24"/>
          <w:szCs w:val="24"/>
          <w:lang w:eastAsia="zh-CN"/>
        </w:rPr>
        <w:t>并赔偿合同总价20%的违约金，</w:t>
      </w:r>
      <w:r>
        <w:rPr>
          <w:rFonts w:ascii="宋体" w:hAnsi="宋体" w:eastAsia="宋体" w:cs="宋体"/>
          <w:sz w:val="24"/>
          <w:szCs w:val="24"/>
        </w:rPr>
        <w:t>由此产生的所有法律和经济责任由中标人承担。</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1</w:t>
      </w:r>
      <w:r>
        <w:rPr>
          <w:rFonts w:ascii="宋体" w:hAnsi="宋体" w:eastAsia="宋体" w:cs="宋体"/>
          <w:sz w:val="24"/>
          <w:szCs w:val="24"/>
          <w:lang w:eastAsia="zh-CN"/>
        </w:rPr>
        <w:t>7</w:t>
      </w:r>
      <w:r>
        <w:rPr>
          <w:rFonts w:ascii="宋体" w:hAnsi="宋体" w:eastAsia="宋体" w:cs="宋体"/>
          <w:sz w:val="24"/>
          <w:szCs w:val="24"/>
        </w:rPr>
        <w:t>.因中标人原因造成采购合同无法按时签订，视为中标人违约，中标人违约对采购人造成各项直接及间接损失的(包括但不限于诉讼费、律师费、保全费、取证费、检验费、鉴定费、公证费以及为消除影响而支出的合理费用等),并需另行支付相应的赔偿。</w:t>
      </w: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lang w:eastAsia="zh-CN"/>
        </w:rPr>
        <w:t>8.</w:t>
      </w:r>
      <w:r>
        <w:rPr>
          <w:rFonts w:ascii="宋体" w:hAnsi="宋体" w:eastAsia="宋体" w:cs="宋体"/>
          <w:sz w:val="24"/>
          <w:szCs w:val="24"/>
        </w:rPr>
        <w:t>1</w:t>
      </w:r>
      <w:r>
        <w:rPr>
          <w:rFonts w:ascii="宋体" w:hAnsi="宋体" w:eastAsia="宋体" w:cs="宋体"/>
          <w:sz w:val="24"/>
          <w:szCs w:val="24"/>
          <w:lang w:eastAsia="zh-CN"/>
        </w:rPr>
        <w:t>8</w:t>
      </w:r>
      <w:r>
        <w:rPr>
          <w:rFonts w:ascii="宋体" w:hAnsi="宋体" w:eastAsia="宋体" w:cs="宋体"/>
          <w:sz w:val="24"/>
          <w:szCs w:val="24"/>
        </w:rPr>
        <w:t>.中标人逾期履行服务的，</w:t>
      </w:r>
      <w:r>
        <w:rPr>
          <w:rFonts w:ascii="宋体" w:hAnsi="宋体" w:eastAsia="宋体" w:cs="宋体"/>
          <w:sz w:val="24"/>
          <w:szCs w:val="24"/>
          <w:lang w:eastAsia="zh-CN"/>
        </w:rPr>
        <w:t>每</w:t>
      </w:r>
      <w:r>
        <w:rPr>
          <w:rFonts w:ascii="宋体" w:hAnsi="宋体" w:eastAsia="宋体" w:cs="宋体"/>
          <w:sz w:val="24"/>
          <w:szCs w:val="24"/>
        </w:rPr>
        <w:t>逾期一天，中标人应</w:t>
      </w:r>
      <w:r>
        <w:rPr>
          <w:rFonts w:ascii="宋体" w:hAnsi="宋体" w:eastAsia="宋体" w:cs="宋体"/>
          <w:sz w:val="24"/>
          <w:szCs w:val="24"/>
          <w:lang w:eastAsia="zh-CN"/>
        </w:rPr>
        <w:t>按</w:t>
      </w:r>
      <w:r>
        <w:rPr>
          <w:rFonts w:ascii="宋体" w:hAnsi="宋体" w:eastAsia="宋体" w:cs="宋体"/>
          <w:sz w:val="24"/>
          <w:szCs w:val="24"/>
        </w:rPr>
        <w:t>合同总价款万分之五向采购人支付违约金，采购人有权从每月服务经费中优先扣除。中标人无正当理由逾期超过约定日期5日历日仍不能承担违约责任的，视为中标人不按合同约定履约，采购人有权解除合同期且不承担违约责任，并有权要求中标人按照合同总价款的20%支付违约金，因此给采购人造成的各项直接及间接损失由中标人承担。</w:t>
      </w:r>
    </w:p>
    <w:p>
      <w:pPr>
        <w:pStyle w:val="6"/>
        <w:spacing w:before="92" w:line="219" w:lineRule="auto"/>
        <w:rPr>
          <w:b/>
          <w:bCs/>
          <w:spacing w:val="-5"/>
          <w:sz w:val="28"/>
          <w:szCs w:val="28"/>
          <w:lang w:eastAsia="zh-CN"/>
        </w:rPr>
      </w:pPr>
      <w:r>
        <w:rPr>
          <w:b/>
          <w:bCs/>
          <w:spacing w:val="-5"/>
          <w:sz w:val="28"/>
          <w:szCs w:val="28"/>
          <w:lang w:eastAsia="zh-CN"/>
        </w:rPr>
        <w:t>9、新城区松港、松山街道及部分村庄考核评分表</w:t>
      </w:r>
    </w:p>
    <w:tbl>
      <w:tblPr>
        <w:tblStyle w:val="14"/>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7"/>
        <w:gridCol w:w="1513"/>
        <w:gridCol w:w="5050"/>
        <w:gridCol w:w="85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67" w:type="dxa"/>
          </w:tcPr>
          <w:p>
            <w:pPr>
              <w:pStyle w:val="30"/>
              <w:spacing w:before="125" w:line="221" w:lineRule="auto"/>
              <w:rPr>
                <w:b/>
                <w:bCs/>
                <w:spacing w:val="-5"/>
                <w:kern w:val="0"/>
                <w:sz w:val="24"/>
                <w:szCs w:val="24"/>
              </w:rPr>
            </w:pPr>
            <w:r>
              <w:rPr>
                <w:rFonts w:hint="eastAsia"/>
                <w:spacing w:val="-5"/>
                <w:kern w:val="0"/>
                <w:sz w:val="24"/>
                <w:szCs w:val="24"/>
              </w:rPr>
              <w:t>序号</w:t>
            </w:r>
          </w:p>
        </w:tc>
        <w:tc>
          <w:tcPr>
            <w:tcW w:w="1513" w:type="dxa"/>
          </w:tcPr>
          <w:p>
            <w:pPr>
              <w:pStyle w:val="30"/>
              <w:spacing w:before="125" w:line="220" w:lineRule="auto"/>
              <w:ind w:firstLine="226" w:firstLineChars="100"/>
              <w:rPr>
                <w:b/>
                <w:bCs/>
                <w:spacing w:val="-5"/>
                <w:kern w:val="0"/>
                <w:sz w:val="24"/>
                <w:szCs w:val="24"/>
              </w:rPr>
            </w:pPr>
            <w:r>
              <w:rPr>
                <w:rFonts w:hint="eastAsia"/>
                <w:spacing w:val="-7"/>
                <w:kern w:val="0"/>
                <w:sz w:val="24"/>
                <w:szCs w:val="24"/>
              </w:rPr>
              <w:t>项目</w:t>
            </w:r>
          </w:p>
        </w:tc>
        <w:tc>
          <w:tcPr>
            <w:tcW w:w="5050" w:type="dxa"/>
          </w:tcPr>
          <w:p>
            <w:pPr>
              <w:pStyle w:val="30"/>
              <w:spacing w:before="124" w:line="219" w:lineRule="auto"/>
              <w:jc w:val="center"/>
              <w:rPr>
                <w:b/>
                <w:bCs/>
                <w:spacing w:val="-5"/>
                <w:kern w:val="0"/>
                <w:sz w:val="24"/>
                <w:szCs w:val="24"/>
              </w:rPr>
            </w:pPr>
            <w:r>
              <w:rPr>
                <w:rFonts w:hint="eastAsia"/>
                <w:spacing w:val="2"/>
                <w:kern w:val="0"/>
                <w:sz w:val="24"/>
                <w:szCs w:val="24"/>
              </w:rPr>
              <w:t>考核内容</w:t>
            </w:r>
          </w:p>
        </w:tc>
        <w:tc>
          <w:tcPr>
            <w:tcW w:w="850" w:type="dxa"/>
          </w:tcPr>
          <w:p>
            <w:pPr>
              <w:pStyle w:val="30"/>
              <w:spacing w:before="124" w:line="219" w:lineRule="auto"/>
              <w:rPr>
                <w:b/>
                <w:bCs/>
                <w:spacing w:val="-5"/>
                <w:kern w:val="0"/>
                <w:sz w:val="24"/>
                <w:szCs w:val="24"/>
              </w:rPr>
            </w:pPr>
            <w:r>
              <w:rPr>
                <w:rFonts w:hint="eastAsia"/>
                <w:spacing w:val="-5"/>
                <w:kern w:val="0"/>
                <w:sz w:val="24"/>
                <w:szCs w:val="24"/>
              </w:rPr>
              <w:t>得分</w:t>
            </w:r>
          </w:p>
        </w:tc>
        <w:tc>
          <w:tcPr>
            <w:tcW w:w="900" w:type="dxa"/>
          </w:tcPr>
          <w:p>
            <w:pPr>
              <w:pStyle w:val="30"/>
              <w:spacing w:before="125" w:line="221" w:lineRule="auto"/>
              <w:rPr>
                <w:b/>
                <w:bCs/>
                <w:spacing w:val="-5"/>
                <w:kern w:val="0"/>
                <w:sz w:val="24"/>
                <w:szCs w:val="24"/>
              </w:rPr>
            </w:pPr>
            <w:r>
              <w:rPr>
                <w:rFonts w:hint="eastAsia"/>
                <w:spacing w:val="5"/>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67" w:type="dxa"/>
          </w:tcPr>
          <w:p>
            <w:pPr>
              <w:pStyle w:val="6"/>
              <w:spacing w:before="92" w:line="219" w:lineRule="auto"/>
              <w:rPr>
                <w:rFonts w:ascii="宋体" w:hAnsi="宋体" w:eastAsia="宋体" w:cs="宋体"/>
                <w:spacing w:val="-5"/>
                <w:sz w:val="24"/>
                <w:lang w:eastAsia="zh-CN"/>
              </w:rPr>
            </w:pPr>
            <w:r>
              <w:rPr>
                <w:rFonts w:hint="eastAsia" w:ascii="宋体" w:hAnsi="宋体" w:eastAsia="宋体" w:cs="宋体"/>
                <w:spacing w:val="-5"/>
                <w:sz w:val="24"/>
                <w:lang w:eastAsia="zh-CN"/>
              </w:rPr>
              <w:t>1</w:t>
            </w:r>
          </w:p>
        </w:tc>
        <w:tc>
          <w:tcPr>
            <w:tcW w:w="1513" w:type="dxa"/>
          </w:tcPr>
          <w:p>
            <w:pPr>
              <w:pStyle w:val="30"/>
              <w:spacing w:before="124" w:line="219" w:lineRule="auto"/>
              <w:rPr>
                <w:kern w:val="0"/>
                <w:sz w:val="24"/>
                <w:szCs w:val="24"/>
              </w:rPr>
            </w:pPr>
            <w:r>
              <w:rPr>
                <w:rFonts w:hint="eastAsia"/>
                <w:kern w:val="0"/>
                <w:sz w:val="24"/>
                <w:szCs w:val="24"/>
                <w:lang w:eastAsia="zh-Hans"/>
              </w:rPr>
              <w:t>清扫保洁10分</w:t>
            </w:r>
          </w:p>
        </w:tc>
        <w:tc>
          <w:tcPr>
            <w:tcW w:w="5050" w:type="dxa"/>
          </w:tcPr>
          <w:p>
            <w:pPr>
              <w:pStyle w:val="30"/>
              <w:spacing w:before="124" w:line="219" w:lineRule="auto"/>
              <w:rPr>
                <w:kern w:val="0"/>
                <w:sz w:val="24"/>
                <w:szCs w:val="24"/>
              </w:rPr>
            </w:pPr>
            <w:r>
              <w:rPr>
                <w:rFonts w:hint="eastAsia"/>
                <w:kern w:val="0"/>
                <w:sz w:val="24"/>
                <w:szCs w:val="24"/>
              </w:rPr>
              <w:t xml:space="preserve">1、城区主于道及人行道实行18小时(5:00-23:00)班制滚动式保洁作业 (太康路美食街路段实行19小时(5:00-24:00)保洁),其中5:00-7: 00完成普扫作业、7:00-23:00实行巡回保洁作业，要求主于道路面采用 全覆盖机扫作业，其他路段、人行道 采用半覆盖机扫作业；背街小巷及村 庄实行12小时(5:00-19:00)清扫保洁制作业，其中5:00-7:30完成普 扫作业、7:30-19:00实行巡回保洁作 业 </w:t>
            </w:r>
          </w:p>
        </w:tc>
        <w:tc>
          <w:tcPr>
            <w:tcW w:w="850" w:type="dxa"/>
          </w:tcPr>
          <w:p>
            <w:pPr>
              <w:pStyle w:val="6"/>
              <w:spacing w:before="92" w:line="219" w:lineRule="auto"/>
              <w:rPr>
                <w:rFonts w:ascii="宋体" w:hAnsi="宋体" w:eastAsia="宋体" w:cs="宋体"/>
                <w:b/>
                <w:bCs/>
                <w:spacing w:val="-5"/>
                <w:sz w:val="24"/>
                <w:lang w:eastAsia="zh-CN"/>
              </w:rPr>
            </w:pPr>
          </w:p>
        </w:tc>
        <w:tc>
          <w:tcPr>
            <w:tcW w:w="900" w:type="dxa"/>
          </w:tcPr>
          <w:p>
            <w:pPr>
              <w:pStyle w:val="6"/>
              <w:spacing w:before="92" w:line="219" w:lineRule="auto"/>
              <w:rPr>
                <w:rFonts w:ascii="宋体" w:hAnsi="宋体" w:eastAsia="宋体" w:cs="宋体"/>
                <w:b/>
                <w:bCs/>
                <w:spacing w:val="-5"/>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67" w:type="dxa"/>
          </w:tcPr>
          <w:p>
            <w:pPr>
              <w:pStyle w:val="6"/>
              <w:spacing w:before="92" w:line="219" w:lineRule="auto"/>
              <w:rPr>
                <w:rFonts w:ascii="宋体" w:hAnsi="宋体" w:eastAsia="宋体" w:cs="宋体"/>
                <w:spacing w:val="-5"/>
                <w:sz w:val="24"/>
                <w:lang w:eastAsia="zh-CN"/>
              </w:rPr>
            </w:pPr>
            <w:r>
              <w:rPr>
                <w:rFonts w:hint="eastAsia" w:ascii="宋体" w:hAnsi="宋体" w:eastAsia="宋体" w:cs="宋体"/>
                <w:spacing w:val="-5"/>
                <w:sz w:val="24"/>
                <w:lang w:eastAsia="zh-CN"/>
              </w:rPr>
              <w:t>2</w:t>
            </w:r>
          </w:p>
        </w:tc>
        <w:tc>
          <w:tcPr>
            <w:tcW w:w="1513" w:type="dxa"/>
          </w:tcPr>
          <w:p>
            <w:pPr>
              <w:pStyle w:val="30"/>
              <w:spacing w:before="124" w:line="219" w:lineRule="auto"/>
              <w:rPr>
                <w:spacing w:val="2"/>
                <w:kern w:val="0"/>
                <w:sz w:val="24"/>
                <w:szCs w:val="24"/>
              </w:rPr>
            </w:pPr>
            <w:r>
              <w:rPr>
                <w:rFonts w:hint="eastAsia"/>
                <w:spacing w:val="2"/>
                <w:kern w:val="0"/>
                <w:sz w:val="24"/>
                <w:szCs w:val="24"/>
              </w:rPr>
              <w:t>机械化作业</w:t>
            </w:r>
          </w:p>
          <w:p>
            <w:pPr>
              <w:pStyle w:val="30"/>
              <w:spacing w:before="124" w:line="219" w:lineRule="auto"/>
              <w:rPr>
                <w:spacing w:val="2"/>
                <w:kern w:val="0"/>
                <w:sz w:val="24"/>
                <w:szCs w:val="24"/>
              </w:rPr>
            </w:pPr>
            <w:r>
              <w:rPr>
                <w:rFonts w:hint="eastAsia"/>
                <w:spacing w:val="2"/>
                <w:kern w:val="0"/>
                <w:sz w:val="24"/>
                <w:szCs w:val="24"/>
              </w:rPr>
              <w:t>10分</w:t>
            </w:r>
          </w:p>
        </w:tc>
        <w:tc>
          <w:tcPr>
            <w:tcW w:w="5050" w:type="dxa"/>
          </w:tcPr>
          <w:p>
            <w:pPr>
              <w:pStyle w:val="30"/>
              <w:spacing w:before="124" w:line="219" w:lineRule="auto"/>
              <w:rPr>
                <w:spacing w:val="2"/>
                <w:kern w:val="0"/>
                <w:sz w:val="24"/>
                <w:szCs w:val="24"/>
              </w:rPr>
            </w:pPr>
            <w:r>
              <w:rPr>
                <w:rFonts w:hint="eastAsia"/>
                <w:spacing w:val="2"/>
                <w:kern w:val="0"/>
                <w:sz w:val="24"/>
                <w:szCs w:val="24"/>
              </w:rPr>
              <w:t>洒水、清洗频次达到规定的要求。1.主于道(夏季每天冲洗3次，冬季每天冲洗2次);2.人行道每月冲洗4次；3、护栏每月清洗一次；4.道路 每日首次普扫采取机械化为主、人工清扫为辅的清扫方式(主干道机扫全覆盖2次/日);5.雾炮车夏季喷洒降温、降尘(主于道机扫全覆盖2次/日，如遇雾霾、环境卫生应急事件等适时增加喷射频次);6.洒水车、扫路车、清洗车、雾炮车按计划出车，出车台 账资料齐全；7.需调整洒水、机扫、清洗作业计划的，应提前上报调整后的作业计划；8.洒水车、扫路车清扫作业、雾炮车喷洒作业时速度超过10km/h或超过规定车速；9.进行占道 清洗的任务时，需配备反光锥、反光 服、安排观察员等，确保文明、安全 作业；10.应规范、合法使用环卫设 备，不允许用非标三轮车或无牌照不 合规机动车运载工人</w:t>
            </w:r>
          </w:p>
        </w:tc>
        <w:tc>
          <w:tcPr>
            <w:tcW w:w="850" w:type="dxa"/>
          </w:tcPr>
          <w:p>
            <w:pPr>
              <w:pStyle w:val="6"/>
              <w:spacing w:before="92" w:line="219" w:lineRule="auto"/>
              <w:rPr>
                <w:rFonts w:ascii="宋体" w:hAnsi="宋体" w:eastAsia="宋体" w:cs="宋体"/>
                <w:b/>
                <w:bCs/>
                <w:spacing w:val="-5"/>
                <w:sz w:val="24"/>
                <w:lang w:eastAsia="zh-CN"/>
              </w:rPr>
            </w:pPr>
          </w:p>
        </w:tc>
        <w:tc>
          <w:tcPr>
            <w:tcW w:w="900" w:type="dxa"/>
          </w:tcPr>
          <w:p>
            <w:pPr>
              <w:pStyle w:val="6"/>
              <w:spacing w:before="92" w:line="219" w:lineRule="auto"/>
              <w:rPr>
                <w:rFonts w:ascii="宋体" w:hAnsi="宋体" w:eastAsia="宋体" w:cs="宋体"/>
                <w:b/>
                <w:bCs/>
                <w:spacing w:val="-5"/>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67" w:type="dxa"/>
          </w:tcPr>
          <w:p>
            <w:pPr>
              <w:pStyle w:val="6"/>
              <w:spacing w:before="92" w:line="219" w:lineRule="auto"/>
              <w:rPr>
                <w:rFonts w:ascii="宋体" w:hAnsi="宋体" w:eastAsia="宋体" w:cs="宋体"/>
                <w:spacing w:val="-5"/>
                <w:sz w:val="24"/>
                <w:lang w:eastAsia="zh-CN"/>
              </w:rPr>
            </w:pPr>
            <w:r>
              <w:rPr>
                <w:rFonts w:hint="eastAsia" w:ascii="宋体" w:hAnsi="宋体" w:eastAsia="宋体" w:cs="宋体"/>
                <w:spacing w:val="-5"/>
                <w:sz w:val="24"/>
                <w:lang w:eastAsia="zh-CN"/>
              </w:rPr>
              <w:t>3</w:t>
            </w:r>
          </w:p>
        </w:tc>
        <w:tc>
          <w:tcPr>
            <w:tcW w:w="1513" w:type="dxa"/>
          </w:tcPr>
          <w:p>
            <w:pPr>
              <w:pStyle w:val="30"/>
              <w:spacing w:before="124" w:line="219" w:lineRule="auto"/>
              <w:rPr>
                <w:spacing w:val="2"/>
                <w:kern w:val="0"/>
                <w:sz w:val="24"/>
                <w:szCs w:val="24"/>
              </w:rPr>
            </w:pPr>
            <w:r>
              <w:rPr>
                <w:rFonts w:hint="eastAsia"/>
                <w:spacing w:val="2"/>
                <w:kern w:val="0"/>
                <w:sz w:val="24"/>
                <w:szCs w:val="24"/>
              </w:rPr>
              <w:t>公厕</w:t>
            </w:r>
          </w:p>
          <w:p>
            <w:pPr>
              <w:pStyle w:val="30"/>
              <w:spacing w:before="124" w:line="219" w:lineRule="auto"/>
              <w:rPr>
                <w:spacing w:val="2"/>
                <w:kern w:val="0"/>
                <w:sz w:val="24"/>
                <w:szCs w:val="24"/>
              </w:rPr>
            </w:pPr>
            <w:r>
              <w:rPr>
                <w:rFonts w:hint="eastAsia"/>
                <w:spacing w:val="2"/>
                <w:kern w:val="0"/>
                <w:sz w:val="24"/>
                <w:szCs w:val="24"/>
              </w:rPr>
              <w:t>10分</w:t>
            </w:r>
          </w:p>
        </w:tc>
        <w:tc>
          <w:tcPr>
            <w:tcW w:w="5050" w:type="dxa"/>
          </w:tcPr>
          <w:p>
            <w:pPr>
              <w:pStyle w:val="30"/>
              <w:spacing w:before="124" w:line="219" w:lineRule="auto"/>
              <w:rPr>
                <w:spacing w:val="2"/>
                <w:kern w:val="0"/>
                <w:sz w:val="24"/>
                <w:szCs w:val="24"/>
              </w:rPr>
            </w:pPr>
            <w:r>
              <w:rPr>
                <w:rFonts w:hint="eastAsia"/>
                <w:spacing w:val="2"/>
                <w:kern w:val="0"/>
                <w:sz w:val="24"/>
                <w:szCs w:val="24"/>
              </w:rPr>
              <w:t>公厕标牌、标志齐全，制度上墙，有日常保洁台账；不得擅自关闭，如遇故障等原因不对外开放的，应悬挂提示标识；厕间内无明显纸片、烟蒂、痰迹、窗格积尘、蛛网、臭味、小广告；化粪池、排粪道畅通，并且定期清理化粪池；公厕消杀(夏季每天消杀1次，冬季每3天消杀1次);每 日对公厕外立面及内壁进行清洗；公厕内无乱堆杂物、有序摆放工具；公厕有配备精细化管理物品，如厕纸、檀香、卫生球等；</w:t>
            </w:r>
            <w:r>
              <w:rPr>
                <w:rFonts w:hint="eastAsia"/>
                <w:spacing w:val="11"/>
                <w:sz w:val="24"/>
              </w:rPr>
              <w:t>每年对不少于10</w:t>
            </w:r>
            <w:r>
              <w:rPr>
                <w:rFonts w:hint="eastAsia"/>
                <w:spacing w:val="-3"/>
                <w:sz w:val="24"/>
              </w:rPr>
              <w:t>座公厕进行修缮翻新，修缮翻新范围为：破损老旧的洁具、配置的精细化物品、外立面锈迹、油漆粉刷等；</w:t>
            </w:r>
          </w:p>
        </w:tc>
        <w:tc>
          <w:tcPr>
            <w:tcW w:w="850" w:type="dxa"/>
          </w:tcPr>
          <w:p>
            <w:pPr>
              <w:pStyle w:val="6"/>
              <w:spacing w:before="92" w:line="219" w:lineRule="auto"/>
              <w:rPr>
                <w:rFonts w:ascii="宋体" w:hAnsi="宋体" w:eastAsia="宋体" w:cs="宋体"/>
                <w:b/>
                <w:bCs/>
                <w:spacing w:val="-5"/>
                <w:sz w:val="24"/>
                <w:lang w:eastAsia="zh-CN"/>
              </w:rPr>
            </w:pPr>
          </w:p>
        </w:tc>
        <w:tc>
          <w:tcPr>
            <w:tcW w:w="900" w:type="dxa"/>
          </w:tcPr>
          <w:p>
            <w:pPr>
              <w:pStyle w:val="6"/>
              <w:spacing w:before="92" w:line="219" w:lineRule="auto"/>
              <w:rPr>
                <w:rFonts w:ascii="宋体" w:hAnsi="宋体" w:eastAsia="宋体" w:cs="宋体"/>
                <w:b/>
                <w:bCs/>
                <w:spacing w:val="-5"/>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67" w:type="dxa"/>
          </w:tcPr>
          <w:p>
            <w:pPr>
              <w:pStyle w:val="6"/>
              <w:spacing w:before="92" w:line="219" w:lineRule="auto"/>
              <w:rPr>
                <w:rFonts w:ascii="宋体" w:hAnsi="宋体" w:eastAsia="宋体" w:cs="宋体"/>
                <w:spacing w:val="-5"/>
                <w:sz w:val="24"/>
                <w:lang w:eastAsia="zh-CN"/>
              </w:rPr>
            </w:pPr>
            <w:r>
              <w:rPr>
                <w:rFonts w:hint="eastAsia" w:ascii="宋体" w:hAnsi="宋体" w:eastAsia="宋体" w:cs="宋体"/>
                <w:spacing w:val="-5"/>
                <w:sz w:val="24"/>
                <w:lang w:eastAsia="zh-CN"/>
              </w:rPr>
              <w:t>4</w:t>
            </w:r>
          </w:p>
        </w:tc>
        <w:tc>
          <w:tcPr>
            <w:tcW w:w="1513" w:type="dxa"/>
          </w:tcPr>
          <w:p>
            <w:pPr>
              <w:pStyle w:val="30"/>
              <w:spacing w:before="124" w:line="219" w:lineRule="auto"/>
              <w:rPr>
                <w:spacing w:val="2"/>
                <w:kern w:val="0"/>
                <w:sz w:val="24"/>
                <w:szCs w:val="24"/>
              </w:rPr>
            </w:pPr>
            <w:r>
              <w:rPr>
                <w:rFonts w:hint="eastAsia"/>
                <w:spacing w:val="2"/>
                <w:kern w:val="0"/>
                <w:sz w:val="24"/>
                <w:szCs w:val="24"/>
              </w:rPr>
              <w:t>休息屋</w:t>
            </w:r>
          </w:p>
          <w:p>
            <w:pPr>
              <w:pStyle w:val="30"/>
              <w:spacing w:before="124" w:line="219" w:lineRule="auto"/>
              <w:rPr>
                <w:spacing w:val="2"/>
                <w:kern w:val="0"/>
                <w:sz w:val="24"/>
                <w:szCs w:val="24"/>
              </w:rPr>
            </w:pPr>
            <w:r>
              <w:rPr>
                <w:rFonts w:hint="eastAsia"/>
                <w:spacing w:val="2"/>
                <w:kern w:val="0"/>
                <w:sz w:val="24"/>
                <w:szCs w:val="24"/>
              </w:rPr>
              <w:t>5分</w:t>
            </w:r>
          </w:p>
        </w:tc>
        <w:tc>
          <w:tcPr>
            <w:tcW w:w="5050" w:type="dxa"/>
          </w:tcPr>
          <w:p>
            <w:pPr>
              <w:pStyle w:val="30"/>
              <w:spacing w:before="124" w:line="219" w:lineRule="auto"/>
              <w:rPr>
                <w:spacing w:val="2"/>
                <w:kern w:val="0"/>
                <w:sz w:val="24"/>
                <w:szCs w:val="24"/>
              </w:rPr>
            </w:pPr>
            <w:r>
              <w:rPr>
                <w:rFonts w:hint="eastAsia"/>
                <w:spacing w:val="2"/>
                <w:kern w:val="0"/>
                <w:sz w:val="24"/>
                <w:szCs w:val="24"/>
              </w:rPr>
              <w:t>环卫休息小屋应设备完好，能正常使用，无破损，环卫小屋无故关闭，无杂物乱堆放，保持干净。屋内设施破损，因管理原因，缺电、缺水无法使用等；</w:t>
            </w:r>
          </w:p>
        </w:tc>
        <w:tc>
          <w:tcPr>
            <w:tcW w:w="850" w:type="dxa"/>
          </w:tcPr>
          <w:p>
            <w:pPr>
              <w:pStyle w:val="6"/>
              <w:spacing w:before="92" w:line="219" w:lineRule="auto"/>
              <w:rPr>
                <w:rFonts w:ascii="宋体" w:hAnsi="宋体" w:eastAsia="宋体" w:cs="宋体"/>
                <w:b/>
                <w:bCs/>
                <w:spacing w:val="-5"/>
                <w:sz w:val="24"/>
                <w:lang w:eastAsia="zh-CN"/>
              </w:rPr>
            </w:pPr>
          </w:p>
        </w:tc>
        <w:tc>
          <w:tcPr>
            <w:tcW w:w="900" w:type="dxa"/>
          </w:tcPr>
          <w:p>
            <w:pPr>
              <w:pStyle w:val="6"/>
              <w:spacing w:before="92" w:line="219" w:lineRule="auto"/>
              <w:rPr>
                <w:rFonts w:ascii="宋体" w:hAnsi="宋体" w:eastAsia="宋体" w:cs="宋体"/>
                <w:b/>
                <w:bCs/>
                <w:spacing w:val="-5"/>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67" w:type="dxa"/>
          </w:tcPr>
          <w:p>
            <w:pPr>
              <w:pStyle w:val="6"/>
              <w:spacing w:before="92" w:line="219" w:lineRule="auto"/>
              <w:rPr>
                <w:rFonts w:ascii="宋体" w:hAnsi="宋体" w:eastAsia="宋体" w:cs="宋体"/>
                <w:spacing w:val="-5"/>
                <w:sz w:val="24"/>
                <w:lang w:eastAsia="zh-CN"/>
              </w:rPr>
            </w:pPr>
            <w:r>
              <w:rPr>
                <w:rFonts w:hint="eastAsia" w:ascii="宋体" w:hAnsi="宋体" w:eastAsia="宋体" w:cs="宋体"/>
                <w:spacing w:val="-5"/>
                <w:sz w:val="24"/>
                <w:lang w:eastAsia="zh-CN"/>
              </w:rPr>
              <w:t>5</w:t>
            </w:r>
          </w:p>
        </w:tc>
        <w:tc>
          <w:tcPr>
            <w:tcW w:w="1513" w:type="dxa"/>
          </w:tcPr>
          <w:p>
            <w:pPr>
              <w:pStyle w:val="6"/>
              <w:spacing w:before="92" w:line="219" w:lineRule="auto"/>
              <w:rPr>
                <w:rFonts w:ascii="宋体" w:hAnsi="宋体" w:eastAsia="宋体" w:cs="宋体"/>
                <w:snapToGrid w:val="0"/>
                <w:spacing w:val="2"/>
                <w:sz w:val="24"/>
                <w:lang w:eastAsia="zh-CN"/>
              </w:rPr>
            </w:pPr>
            <w:r>
              <w:rPr>
                <w:rFonts w:hint="eastAsia" w:ascii="宋体" w:hAnsi="宋体" w:eastAsia="宋体" w:cs="宋体"/>
                <w:snapToGrid w:val="0"/>
                <w:spacing w:val="2"/>
                <w:sz w:val="24"/>
                <w:lang w:eastAsia="zh-CN"/>
              </w:rPr>
              <w:t>垃圾分类清运 10分</w:t>
            </w:r>
          </w:p>
        </w:tc>
        <w:tc>
          <w:tcPr>
            <w:tcW w:w="5050" w:type="dxa"/>
          </w:tcPr>
          <w:p>
            <w:pPr>
              <w:pStyle w:val="30"/>
              <w:spacing w:before="52" w:line="234" w:lineRule="auto"/>
              <w:ind w:right="298"/>
              <w:rPr>
                <w:snapToGrid w:val="0"/>
                <w:spacing w:val="2"/>
                <w:kern w:val="0"/>
                <w:sz w:val="24"/>
                <w:szCs w:val="24"/>
              </w:rPr>
            </w:pPr>
            <w:r>
              <w:rPr>
                <w:rFonts w:hint="eastAsia"/>
                <w:snapToGrid w:val="0"/>
                <w:spacing w:val="2"/>
                <w:kern w:val="0"/>
                <w:sz w:val="24"/>
                <w:szCs w:val="24"/>
              </w:rPr>
              <w:t>1、企事业机关垃圾做到及时分类清运，做到日常日清；</w:t>
            </w:r>
          </w:p>
          <w:p>
            <w:pPr>
              <w:pStyle w:val="30"/>
              <w:spacing w:before="56" w:line="234" w:lineRule="auto"/>
              <w:ind w:right="193"/>
              <w:rPr>
                <w:snapToGrid w:val="0"/>
                <w:spacing w:val="2"/>
                <w:kern w:val="0"/>
                <w:sz w:val="24"/>
                <w:szCs w:val="24"/>
              </w:rPr>
            </w:pPr>
            <w:r>
              <w:rPr>
                <w:rFonts w:hint="eastAsia"/>
                <w:snapToGrid w:val="0"/>
                <w:spacing w:val="2"/>
                <w:kern w:val="0"/>
                <w:sz w:val="24"/>
                <w:szCs w:val="24"/>
              </w:rPr>
              <w:t>2、无主建筑垃圾、装潢垃圾、大件 垃圾(如破旧沙发等)及时清运；</w:t>
            </w:r>
          </w:p>
          <w:p>
            <w:pPr>
              <w:pStyle w:val="30"/>
              <w:spacing w:before="56" w:line="227" w:lineRule="auto"/>
              <w:ind w:right="192"/>
              <w:rPr>
                <w:snapToGrid w:val="0"/>
                <w:spacing w:val="2"/>
                <w:kern w:val="0"/>
                <w:sz w:val="24"/>
                <w:szCs w:val="24"/>
              </w:rPr>
            </w:pPr>
            <w:r>
              <w:rPr>
                <w:rFonts w:hint="eastAsia"/>
                <w:snapToGrid w:val="0"/>
                <w:spacing w:val="2"/>
                <w:kern w:val="0"/>
                <w:sz w:val="24"/>
                <w:szCs w:val="24"/>
              </w:rPr>
              <w:t>3、物业小区垃圾做到及时分类清运，做到日常日清；</w:t>
            </w:r>
          </w:p>
          <w:p>
            <w:pPr>
              <w:pStyle w:val="6"/>
              <w:spacing w:before="92" w:line="219" w:lineRule="auto"/>
              <w:rPr>
                <w:rFonts w:ascii="宋体" w:hAnsi="宋体" w:eastAsia="宋体" w:cs="宋体"/>
                <w:snapToGrid w:val="0"/>
                <w:spacing w:val="2"/>
                <w:sz w:val="24"/>
                <w:lang w:eastAsia="zh-CN"/>
              </w:rPr>
            </w:pPr>
            <w:r>
              <w:rPr>
                <w:rFonts w:hint="eastAsia" w:ascii="宋体" w:hAnsi="宋体" w:eastAsia="宋体" w:cs="宋体"/>
                <w:snapToGrid w:val="0"/>
                <w:spacing w:val="2"/>
                <w:sz w:val="24"/>
                <w:lang w:eastAsia="zh-CN"/>
              </w:rPr>
              <w:t>4、</w:t>
            </w:r>
            <w:r>
              <w:rPr>
                <w:rFonts w:hint="eastAsia" w:hAnsi="Times New Roman" w:cs="Times New Roman"/>
                <w:snapToGrid w:val="0"/>
                <w:spacing w:val="2"/>
                <w:sz w:val="24"/>
                <w:lang w:eastAsia="zh-CN"/>
              </w:rPr>
              <w:t>分类</w:t>
            </w:r>
            <w:r>
              <w:rPr>
                <w:rFonts w:hint="eastAsia" w:ascii="宋体" w:hAnsi="宋体" w:eastAsia="宋体" w:cs="宋体"/>
                <w:snapToGrid w:val="0"/>
                <w:spacing w:val="2"/>
                <w:sz w:val="24"/>
                <w:lang w:eastAsia="zh-CN"/>
              </w:rPr>
              <w:t>垃圾转运车辆干净整洁，每日清洗，无滴洒漏情况；</w:t>
            </w:r>
          </w:p>
        </w:tc>
        <w:tc>
          <w:tcPr>
            <w:tcW w:w="850" w:type="dxa"/>
          </w:tcPr>
          <w:p>
            <w:pPr>
              <w:pStyle w:val="6"/>
              <w:spacing w:before="92" w:line="219" w:lineRule="auto"/>
              <w:rPr>
                <w:rFonts w:ascii="宋体" w:hAnsi="宋体" w:eastAsia="宋体" w:cs="宋体"/>
                <w:b/>
                <w:bCs/>
                <w:spacing w:val="-5"/>
                <w:sz w:val="24"/>
                <w:lang w:eastAsia="zh-CN"/>
              </w:rPr>
            </w:pPr>
          </w:p>
        </w:tc>
        <w:tc>
          <w:tcPr>
            <w:tcW w:w="900" w:type="dxa"/>
          </w:tcPr>
          <w:p>
            <w:pPr>
              <w:pStyle w:val="6"/>
              <w:spacing w:before="92" w:line="219" w:lineRule="auto"/>
              <w:rPr>
                <w:rFonts w:ascii="宋体" w:hAnsi="宋体" w:eastAsia="宋体" w:cs="宋体"/>
                <w:b/>
                <w:bCs/>
                <w:spacing w:val="-5"/>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67" w:type="dxa"/>
          </w:tcPr>
          <w:p>
            <w:pPr>
              <w:pStyle w:val="6"/>
              <w:spacing w:before="92" w:line="219" w:lineRule="auto"/>
              <w:rPr>
                <w:rFonts w:ascii="宋体" w:hAnsi="宋体" w:eastAsia="宋体" w:cs="宋体"/>
                <w:spacing w:val="-5"/>
                <w:sz w:val="24"/>
                <w:lang w:eastAsia="zh-CN"/>
              </w:rPr>
            </w:pPr>
            <w:r>
              <w:rPr>
                <w:rFonts w:hint="eastAsia" w:ascii="宋体" w:hAnsi="宋体" w:eastAsia="宋体" w:cs="宋体"/>
                <w:spacing w:val="-5"/>
                <w:sz w:val="24"/>
                <w:lang w:eastAsia="zh-CN"/>
              </w:rPr>
              <w:t>6</w:t>
            </w:r>
          </w:p>
        </w:tc>
        <w:tc>
          <w:tcPr>
            <w:tcW w:w="1513" w:type="dxa"/>
          </w:tcPr>
          <w:p>
            <w:pPr>
              <w:pStyle w:val="30"/>
              <w:spacing w:before="124" w:line="219" w:lineRule="auto"/>
              <w:rPr>
                <w:snapToGrid w:val="0"/>
                <w:spacing w:val="2"/>
                <w:kern w:val="0"/>
                <w:sz w:val="24"/>
                <w:szCs w:val="24"/>
              </w:rPr>
            </w:pPr>
            <w:r>
              <w:rPr>
                <w:rFonts w:hint="eastAsia"/>
                <w:snapToGrid w:val="0"/>
                <w:spacing w:val="2"/>
                <w:kern w:val="0"/>
                <w:sz w:val="24"/>
                <w:szCs w:val="24"/>
              </w:rPr>
              <w:t>垃圾分类</w:t>
            </w:r>
          </w:p>
          <w:p>
            <w:pPr>
              <w:pStyle w:val="30"/>
              <w:spacing w:before="124" w:line="219" w:lineRule="auto"/>
              <w:rPr>
                <w:snapToGrid w:val="0"/>
                <w:spacing w:val="2"/>
                <w:kern w:val="0"/>
                <w:sz w:val="24"/>
                <w:szCs w:val="24"/>
              </w:rPr>
            </w:pPr>
            <w:r>
              <w:rPr>
                <w:rFonts w:hint="eastAsia"/>
                <w:snapToGrid w:val="0"/>
                <w:spacing w:val="2"/>
                <w:kern w:val="0"/>
                <w:sz w:val="24"/>
                <w:szCs w:val="24"/>
              </w:rPr>
              <w:t>箱</w:t>
            </w:r>
          </w:p>
          <w:p>
            <w:pPr>
              <w:pStyle w:val="30"/>
              <w:spacing w:before="124" w:line="219" w:lineRule="auto"/>
              <w:rPr>
                <w:snapToGrid w:val="0"/>
                <w:spacing w:val="2"/>
                <w:kern w:val="0"/>
                <w:sz w:val="24"/>
                <w:szCs w:val="24"/>
              </w:rPr>
            </w:pPr>
            <w:r>
              <w:rPr>
                <w:rFonts w:hint="eastAsia"/>
                <w:snapToGrid w:val="0"/>
                <w:spacing w:val="2"/>
                <w:kern w:val="0"/>
                <w:sz w:val="24"/>
                <w:szCs w:val="24"/>
              </w:rPr>
              <w:t>10分</w:t>
            </w:r>
          </w:p>
        </w:tc>
        <w:tc>
          <w:tcPr>
            <w:tcW w:w="5050" w:type="dxa"/>
          </w:tcPr>
          <w:p>
            <w:pPr>
              <w:pStyle w:val="30"/>
              <w:spacing w:before="124" w:line="219" w:lineRule="auto"/>
              <w:rPr>
                <w:snapToGrid w:val="0"/>
                <w:spacing w:val="2"/>
                <w:kern w:val="0"/>
                <w:sz w:val="24"/>
                <w:szCs w:val="24"/>
              </w:rPr>
            </w:pPr>
            <w:r>
              <w:rPr>
                <w:rFonts w:hint="eastAsia"/>
                <w:snapToGrid w:val="0"/>
                <w:spacing w:val="2"/>
                <w:kern w:val="0"/>
                <w:sz w:val="24"/>
                <w:szCs w:val="24"/>
              </w:rPr>
              <w:t>1、垃圾桶一年至少更换3次。</w:t>
            </w:r>
          </w:p>
          <w:p>
            <w:pPr>
              <w:pStyle w:val="30"/>
              <w:spacing w:before="124" w:line="219" w:lineRule="auto"/>
              <w:rPr>
                <w:snapToGrid w:val="0"/>
                <w:spacing w:val="2"/>
                <w:kern w:val="0"/>
                <w:sz w:val="24"/>
                <w:szCs w:val="24"/>
              </w:rPr>
            </w:pPr>
            <w:r>
              <w:rPr>
                <w:rFonts w:hint="eastAsia"/>
                <w:snapToGrid w:val="0"/>
                <w:spacing w:val="2"/>
                <w:kern w:val="0"/>
                <w:sz w:val="24"/>
                <w:szCs w:val="24"/>
              </w:rPr>
              <w:t>2、垃圾收集容器完好。道路两侧的垃圾分类箱整洁、无破损、歪斜现象。</w:t>
            </w:r>
          </w:p>
          <w:p>
            <w:pPr>
              <w:pStyle w:val="30"/>
              <w:spacing w:before="124" w:line="219" w:lineRule="auto"/>
              <w:rPr>
                <w:snapToGrid w:val="0"/>
                <w:spacing w:val="2"/>
                <w:kern w:val="0"/>
                <w:sz w:val="24"/>
                <w:szCs w:val="24"/>
              </w:rPr>
            </w:pPr>
            <w:r>
              <w:rPr>
                <w:rFonts w:hint="eastAsia"/>
                <w:snapToGrid w:val="0"/>
                <w:spacing w:val="2"/>
                <w:kern w:val="0"/>
                <w:sz w:val="24"/>
                <w:szCs w:val="24"/>
              </w:rPr>
              <w:t>3、路段垃圾分类箱定点摆放。</w:t>
            </w:r>
          </w:p>
          <w:p>
            <w:pPr>
              <w:pStyle w:val="30"/>
              <w:spacing w:before="124" w:line="219" w:lineRule="auto"/>
              <w:rPr>
                <w:snapToGrid w:val="0"/>
                <w:spacing w:val="2"/>
                <w:kern w:val="0"/>
                <w:sz w:val="24"/>
                <w:szCs w:val="24"/>
              </w:rPr>
            </w:pPr>
            <w:r>
              <w:rPr>
                <w:rFonts w:hint="eastAsia"/>
                <w:snapToGrid w:val="0"/>
                <w:spacing w:val="2"/>
                <w:kern w:val="0"/>
                <w:sz w:val="24"/>
                <w:szCs w:val="24"/>
              </w:rPr>
              <w:t>4、垃圾分类箱每天清洗一次，垃圾桶每日按规范拉回驻地清洗、替换；</w:t>
            </w:r>
          </w:p>
          <w:p>
            <w:pPr>
              <w:pStyle w:val="30"/>
              <w:spacing w:before="124" w:line="219" w:lineRule="auto"/>
              <w:rPr>
                <w:snapToGrid w:val="0"/>
                <w:spacing w:val="2"/>
                <w:kern w:val="0"/>
                <w:sz w:val="24"/>
                <w:szCs w:val="24"/>
              </w:rPr>
            </w:pPr>
            <w:r>
              <w:rPr>
                <w:rFonts w:hint="eastAsia"/>
                <w:snapToGrid w:val="0"/>
                <w:spacing w:val="2"/>
                <w:kern w:val="0"/>
                <w:sz w:val="24"/>
                <w:szCs w:val="24"/>
              </w:rPr>
              <w:t>5、垃圾分类箱无垃圾满溢现象，无暴露垃圾。</w:t>
            </w:r>
          </w:p>
          <w:p>
            <w:pPr>
              <w:pStyle w:val="30"/>
              <w:spacing w:before="124" w:line="219" w:lineRule="auto"/>
              <w:rPr>
                <w:snapToGrid w:val="0"/>
                <w:spacing w:val="2"/>
                <w:kern w:val="0"/>
                <w:sz w:val="24"/>
                <w:szCs w:val="24"/>
              </w:rPr>
            </w:pPr>
            <w:r>
              <w:rPr>
                <w:rFonts w:hint="eastAsia"/>
                <w:snapToGrid w:val="0"/>
                <w:spacing w:val="2"/>
                <w:kern w:val="0"/>
                <w:sz w:val="24"/>
                <w:szCs w:val="24"/>
              </w:rPr>
              <w:t>6、垃圾分类收集后垃圾桶应放回垃圾分类箱内，路面无残留垃圾造成二次污染；</w:t>
            </w:r>
          </w:p>
        </w:tc>
        <w:tc>
          <w:tcPr>
            <w:tcW w:w="850" w:type="dxa"/>
          </w:tcPr>
          <w:p>
            <w:pPr>
              <w:pStyle w:val="6"/>
              <w:spacing w:before="92" w:line="219" w:lineRule="auto"/>
              <w:rPr>
                <w:rFonts w:ascii="宋体" w:hAnsi="宋体" w:eastAsia="宋体" w:cs="宋体"/>
                <w:b/>
                <w:bCs/>
                <w:spacing w:val="-5"/>
                <w:sz w:val="24"/>
                <w:lang w:eastAsia="zh-CN"/>
              </w:rPr>
            </w:pPr>
          </w:p>
        </w:tc>
        <w:tc>
          <w:tcPr>
            <w:tcW w:w="900" w:type="dxa"/>
          </w:tcPr>
          <w:p>
            <w:pPr>
              <w:pStyle w:val="6"/>
              <w:spacing w:before="92" w:line="219" w:lineRule="auto"/>
              <w:rPr>
                <w:rFonts w:ascii="宋体" w:hAnsi="宋体" w:eastAsia="宋体" w:cs="宋体"/>
                <w:b/>
                <w:bCs/>
                <w:spacing w:val="-5"/>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767" w:type="dxa"/>
          </w:tcPr>
          <w:p>
            <w:pPr>
              <w:pStyle w:val="6"/>
              <w:spacing w:before="92" w:line="219" w:lineRule="auto"/>
              <w:rPr>
                <w:rFonts w:ascii="宋体" w:hAnsi="宋体" w:eastAsia="宋体" w:cs="宋体"/>
                <w:spacing w:val="-5"/>
                <w:sz w:val="24"/>
                <w:lang w:eastAsia="zh-CN"/>
              </w:rPr>
            </w:pPr>
            <w:r>
              <w:rPr>
                <w:rFonts w:hint="eastAsia" w:ascii="宋体" w:hAnsi="宋体" w:eastAsia="宋体" w:cs="宋体"/>
                <w:spacing w:val="-5"/>
                <w:sz w:val="24"/>
                <w:lang w:eastAsia="zh-CN"/>
              </w:rPr>
              <w:t>7</w:t>
            </w:r>
          </w:p>
        </w:tc>
        <w:tc>
          <w:tcPr>
            <w:tcW w:w="1513" w:type="dxa"/>
          </w:tcPr>
          <w:p>
            <w:pPr>
              <w:pStyle w:val="6"/>
              <w:spacing w:before="92" w:line="219" w:lineRule="auto"/>
              <w:rPr>
                <w:rFonts w:ascii="宋体" w:hAnsi="宋体" w:eastAsia="宋体" w:cs="宋体"/>
                <w:snapToGrid w:val="0"/>
                <w:spacing w:val="2"/>
                <w:sz w:val="24"/>
                <w:lang w:eastAsia="zh-CN"/>
              </w:rPr>
            </w:pPr>
            <w:r>
              <w:rPr>
                <w:rFonts w:hint="eastAsia" w:ascii="宋体" w:hAnsi="宋体" w:eastAsia="宋体" w:cs="宋体"/>
                <w:snapToGrid w:val="0"/>
                <w:spacing w:val="2"/>
                <w:sz w:val="24"/>
                <w:lang w:eastAsia="zh-CN"/>
              </w:rPr>
              <w:t>内业台账 5分</w:t>
            </w:r>
          </w:p>
        </w:tc>
        <w:tc>
          <w:tcPr>
            <w:tcW w:w="5050" w:type="dxa"/>
          </w:tcPr>
          <w:p>
            <w:pPr>
              <w:pStyle w:val="30"/>
              <w:spacing w:before="54" w:line="242" w:lineRule="auto"/>
              <w:ind w:right="118"/>
              <w:rPr>
                <w:snapToGrid w:val="0"/>
                <w:spacing w:val="2"/>
                <w:kern w:val="0"/>
                <w:sz w:val="24"/>
                <w:szCs w:val="24"/>
              </w:rPr>
            </w:pPr>
            <w:r>
              <w:rPr>
                <w:rFonts w:hint="eastAsia"/>
                <w:snapToGrid w:val="0"/>
                <w:spacing w:val="2"/>
                <w:kern w:val="0"/>
                <w:sz w:val="24"/>
                <w:szCs w:val="24"/>
              </w:rPr>
              <w:t>1、环卫作业单位需落实安全生产工作落实，有部署有落实，相关工作台 账需留存</w:t>
            </w:r>
          </w:p>
          <w:p>
            <w:pPr>
              <w:pStyle w:val="30"/>
              <w:spacing w:before="58" w:line="239" w:lineRule="auto"/>
              <w:ind w:right="193"/>
              <w:rPr>
                <w:snapToGrid w:val="0"/>
                <w:spacing w:val="2"/>
                <w:kern w:val="0"/>
                <w:sz w:val="24"/>
                <w:szCs w:val="24"/>
              </w:rPr>
            </w:pPr>
            <w:r>
              <w:rPr>
                <w:rFonts w:hint="eastAsia"/>
                <w:snapToGrid w:val="0"/>
                <w:spacing w:val="2"/>
                <w:kern w:val="0"/>
                <w:sz w:val="24"/>
                <w:szCs w:val="24"/>
              </w:rPr>
              <w:t>2、定期开展安全生产全面轮训，新录用环卫工人应实施安全生产培训后方可上岗。</w:t>
            </w:r>
          </w:p>
          <w:p>
            <w:pPr>
              <w:pStyle w:val="30"/>
              <w:spacing w:before="37" w:line="247" w:lineRule="auto"/>
              <w:rPr>
                <w:snapToGrid w:val="0"/>
                <w:spacing w:val="2"/>
                <w:kern w:val="0"/>
                <w:sz w:val="24"/>
                <w:szCs w:val="24"/>
              </w:rPr>
            </w:pPr>
            <w:r>
              <w:rPr>
                <w:rFonts w:hint="eastAsia"/>
                <w:snapToGrid w:val="0"/>
                <w:spacing w:val="2"/>
                <w:kern w:val="0"/>
                <w:sz w:val="24"/>
                <w:szCs w:val="24"/>
              </w:rPr>
              <w:t>4、清除大片污染时，应做到有组织、有交通安全防护措施，采取小组作业  方式进行，并设置反光锥形筒或与扫  路车、洒水车协同进行。</w:t>
            </w:r>
          </w:p>
          <w:p>
            <w:pPr>
              <w:pStyle w:val="30"/>
              <w:spacing w:before="54" w:line="242" w:lineRule="auto"/>
              <w:ind w:right="131"/>
              <w:rPr>
                <w:snapToGrid w:val="0"/>
                <w:spacing w:val="2"/>
                <w:kern w:val="0"/>
                <w:sz w:val="24"/>
                <w:szCs w:val="24"/>
              </w:rPr>
            </w:pPr>
            <w:r>
              <w:rPr>
                <w:rFonts w:hint="eastAsia"/>
                <w:snapToGrid w:val="0"/>
                <w:spacing w:val="2"/>
                <w:kern w:val="0"/>
                <w:sz w:val="24"/>
                <w:szCs w:val="24"/>
              </w:rPr>
              <w:t>5、发生环卫工人群体性事件的，严格做到在规定时间内上报。</w:t>
            </w:r>
          </w:p>
          <w:p>
            <w:pPr>
              <w:pStyle w:val="30"/>
              <w:spacing w:before="54" w:line="242" w:lineRule="auto"/>
              <w:ind w:right="131"/>
              <w:rPr>
                <w:snapToGrid w:val="0"/>
                <w:spacing w:val="2"/>
                <w:kern w:val="0"/>
                <w:sz w:val="24"/>
                <w:szCs w:val="24"/>
              </w:rPr>
            </w:pPr>
            <w:r>
              <w:rPr>
                <w:rFonts w:hint="eastAsia"/>
                <w:snapToGrid w:val="0"/>
                <w:spacing w:val="2"/>
                <w:kern w:val="0"/>
                <w:sz w:val="24"/>
                <w:szCs w:val="24"/>
              </w:rPr>
              <w:t>6、有相关环卫保洁工作制度、安全生产制度、应急预案，重大保障任务有组织有计划。</w:t>
            </w:r>
          </w:p>
          <w:p>
            <w:pPr>
              <w:pStyle w:val="6"/>
              <w:spacing w:before="92" w:line="219" w:lineRule="auto"/>
              <w:rPr>
                <w:rFonts w:ascii="宋体" w:hAnsi="宋体" w:eastAsia="宋体" w:cs="宋体"/>
                <w:snapToGrid w:val="0"/>
                <w:spacing w:val="2"/>
                <w:sz w:val="24"/>
                <w:lang w:eastAsia="zh-CN"/>
              </w:rPr>
            </w:pPr>
            <w:r>
              <w:rPr>
                <w:rFonts w:hint="eastAsia" w:ascii="宋体" w:hAnsi="宋体" w:eastAsia="宋体" w:cs="宋体"/>
                <w:snapToGrid w:val="0"/>
                <w:spacing w:val="2"/>
                <w:sz w:val="24"/>
                <w:lang w:eastAsia="zh-CN"/>
              </w:rPr>
              <w:t>7、财务制度完善，无拖欠环卫工人 工资情况；</w:t>
            </w:r>
          </w:p>
        </w:tc>
        <w:tc>
          <w:tcPr>
            <w:tcW w:w="850" w:type="dxa"/>
          </w:tcPr>
          <w:p>
            <w:pPr>
              <w:pStyle w:val="6"/>
              <w:spacing w:before="92" w:line="219" w:lineRule="auto"/>
              <w:rPr>
                <w:rFonts w:ascii="宋体" w:hAnsi="宋体" w:eastAsia="宋体" w:cs="宋体"/>
                <w:b/>
                <w:bCs/>
                <w:spacing w:val="-5"/>
                <w:sz w:val="24"/>
                <w:lang w:eastAsia="zh-CN"/>
              </w:rPr>
            </w:pPr>
          </w:p>
        </w:tc>
        <w:tc>
          <w:tcPr>
            <w:tcW w:w="900" w:type="dxa"/>
          </w:tcPr>
          <w:p>
            <w:pPr>
              <w:pStyle w:val="6"/>
              <w:spacing w:before="92" w:line="219" w:lineRule="auto"/>
              <w:rPr>
                <w:rFonts w:ascii="宋体" w:hAnsi="宋体" w:eastAsia="宋体" w:cs="宋体"/>
                <w:b/>
                <w:bCs/>
                <w:spacing w:val="-5"/>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767" w:type="dxa"/>
          </w:tcPr>
          <w:p>
            <w:pPr>
              <w:pStyle w:val="6"/>
              <w:spacing w:before="92" w:line="219" w:lineRule="auto"/>
              <w:rPr>
                <w:rFonts w:ascii="宋体" w:hAnsi="宋体" w:eastAsia="宋体" w:cs="宋体"/>
                <w:spacing w:val="-5"/>
                <w:sz w:val="24"/>
                <w:lang w:eastAsia="zh-CN"/>
              </w:rPr>
            </w:pPr>
            <w:r>
              <w:rPr>
                <w:rFonts w:hint="eastAsia" w:ascii="宋体" w:hAnsi="宋体" w:eastAsia="宋体" w:cs="宋体"/>
                <w:spacing w:val="-5"/>
                <w:sz w:val="24"/>
                <w:lang w:eastAsia="zh-CN"/>
              </w:rPr>
              <w:t>8</w:t>
            </w:r>
          </w:p>
        </w:tc>
        <w:tc>
          <w:tcPr>
            <w:tcW w:w="1513" w:type="dxa"/>
          </w:tcPr>
          <w:p>
            <w:pPr>
              <w:pStyle w:val="6"/>
              <w:spacing w:before="92" w:line="219" w:lineRule="auto"/>
              <w:rPr>
                <w:rFonts w:ascii="宋体" w:hAnsi="宋体" w:eastAsia="宋体" w:cs="宋体"/>
                <w:snapToGrid w:val="0"/>
                <w:spacing w:val="2"/>
                <w:sz w:val="24"/>
                <w:lang w:eastAsia="zh-CN"/>
              </w:rPr>
            </w:pPr>
            <w:r>
              <w:rPr>
                <w:rFonts w:hint="eastAsia" w:ascii="宋体" w:hAnsi="宋体" w:eastAsia="宋体" w:cs="宋体"/>
                <w:snapToGrid w:val="0"/>
                <w:spacing w:val="2"/>
                <w:sz w:val="24"/>
                <w:lang w:eastAsia="zh-CN"/>
              </w:rPr>
              <w:t>信访投诉10分</w:t>
            </w:r>
          </w:p>
        </w:tc>
        <w:tc>
          <w:tcPr>
            <w:tcW w:w="5050" w:type="dxa"/>
          </w:tcPr>
          <w:p>
            <w:pPr>
              <w:pStyle w:val="30"/>
              <w:spacing w:before="311" w:line="219" w:lineRule="auto"/>
              <w:rPr>
                <w:snapToGrid w:val="0"/>
                <w:spacing w:val="2"/>
                <w:kern w:val="0"/>
                <w:sz w:val="24"/>
                <w:szCs w:val="24"/>
              </w:rPr>
            </w:pPr>
            <w:r>
              <w:rPr>
                <w:rFonts w:hint="eastAsia"/>
                <w:snapToGrid w:val="0"/>
                <w:spacing w:val="2"/>
                <w:kern w:val="0"/>
                <w:sz w:val="24"/>
                <w:szCs w:val="24"/>
              </w:rPr>
              <w:t>1、信访投诉，结合数字城管、“12345”</w:t>
            </w:r>
          </w:p>
          <w:p>
            <w:pPr>
              <w:pStyle w:val="30"/>
              <w:spacing w:before="67" w:line="225" w:lineRule="auto"/>
              <w:ind w:left="112" w:right="133" w:firstLine="29"/>
              <w:rPr>
                <w:snapToGrid w:val="0"/>
                <w:spacing w:val="2"/>
                <w:kern w:val="0"/>
                <w:sz w:val="24"/>
                <w:szCs w:val="24"/>
              </w:rPr>
            </w:pPr>
            <w:r>
              <w:rPr>
                <w:rFonts w:hint="eastAsia"/>
                <w:snapToGrid w:val="0"/>
                <w:spacing w:val="2"/>
                <w:kern w:val="0"/>
                <w:sz w:val="24"/>
                <w:szCs w:val="24"/>
              </w:rPr>
              <w:t>公众投诉平台及其他投诉渠道，受理市民投诉举报，经查为有责投诉的</w:t>
            </w:r>
          </w:p>
          <w:p>
            <w:pPr>
              <w:pStyle w:val="6"/>
              <w:spacing w:before="92" w:line="219" w:lineRule="auto"/>
              <w:rPr>
                <w:rFonts w:ascii="宋体" w:hAnsi="宋体" w:eastAsia="宋体" w:cs="宋体"/>
                <w:snapToGrid w:val="0"/>
                <w:spacing w:val="2"/>
                <w:sz w:val="24"/>
                <w:lang w:eastAsia="zh-CN"/>
              </w:rPr>
            </w:pPr>
            <w:r>
              <w:rPr>
                <w:rFonts w:hint="eastAsia" w:ascii="宋体" w:hAnsi="宋体" w:eastAsia="宋体" w:cs="宋体"/>
                <w:snapToGrid w:val="0"/>
                <w:spacing w:val="2"/>
                <w:sz w:val="24"/>
                <w:lang w:eastAsia="zh-CN"/>
              </w:rPr>
              <w:t>2、重大事项管理：因工作不到位被新闻媒体曝光、县级以上领导点名或通报批评、重大活动保障不力、市级以上检查失责等问题。</w:t>
            </w:r>
          </w:p>
        </w:tc>
        <w:tc>
          <w:tcPr>
            <w:tcW w:w="850" w:type="dxa"/>
          </w:tcPr>
          <w:p>
            <w:pPr>
              <w:pStyle w:val="6"/>
              <w:spacing w:before="92" w:line="219" w:lineRule="auto"/>
              <w:rPr>
                <w:rFonts w:ascii="宋体" w:hAnsi="宋体" w:eastAsia="宋体" w:cs="宋体"/>
                <w:b/>
                <w:bCs/>
                <w:spacing w:val="-5"/>
                <w:sz w:val="24"/>
                <w:lang w:eastAsia="zh-CN"/>
              </w:rPr>
            </w:pPr>
          </w:p>
        </w:tc>
        <w:tc>
          <w:tcPr>
            <w:tcW w:w="900" w:type="dxa"/>
          </w:tcPr>
          <w:p>
            <w:pPr>
              <w:pStyle w:val="6"/>
              <w:spacing w:before="92" w:line="219" w:lineRule="auto"/>
              <w:rPr>
                <w:rFonts w:ascii="宋体" w:hAnsi="宋体" w:eastAsia="宋体" w:cs="宋体"/>
                <w:b/>
                <w:bCs/>
                <w:spacing w:val="-5"/>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767" w:type="dxa"/>
          </w:tcPr>
          <w:p>
            <w:pPr>
              <w:pStyle w:val="6"/>
              <w:spacing w:before="92" w:line="219" w:lineRule="auto"/>
              <w:rPr>
                <w:rFonts w:ascii="宋体" w:hAnsi="宋体" w:eastAsia="宋体" w:cs="宋体"/>
                <w:spacing w:val="-5"/>
                <w:sz w:val="24"/>
                <w:lang w:eastAsia="zh-CN"/>
              </w:rPr>
            </w:pPr>
            <w:r>
              <w:rPr>
                <w:rFonts w:hint="eastAsia" w:ascii="宋体" w:hAnsi="宋体" w:eastAsia="宋体" w:cs="宋体"/>
                <w:spacing w:val="-5"/>
                <w:sz w:val="24"/>
                <w:lang w:eastAsia="zh-CN"/>
              </w:rPr>
              <w:t>9</w:t>
            </w:r>
          </w:p>
        </w:tc>
        <w:tc>
          <w:tcPr>
            <w:tcW w:w="1513" w:type="dxa"/>
          </w:tcPr>
          <w:p>
            <w:pPr>
              <w:pStyle w:val="30"/>
              <w:spacing w:before="124" w:line="219" w:lineRule="auto"/>
              <w:rPr>
                <w:snapToGrid w:val="0"/>
                <w:spacing w:val="2"/>
                <w:kern w:val="0"/>
                <w:sz w:val="24"/>
                <w:szCs w:val="24"/>
              </w:rPr>
            </w:pPr>
            <w:r>
              <w:rPr>
                <w:rFonts w:hint="eastAsia"/>
                <w:snapToGrid w:val="0"/>
                <w:spacing w:val="2"/>
                <w:kern w:val="0"/>
                <w:sz w:val="24"/>
                <w:szCs w:val="24"/>
              </w:rPr>
              <w:t>其他</w:t>
            </w:r>
          </w:p>
          <w:p>
            <w:pPr>
              <w:pStyle w:val="30"/>
              <w:spacing w:before="124" w:line="219" w:lineRule="auto"/>
              <w:rPr>
                <w:snapToGrid w:val="0"/>
                <w:spacing w:val="2"/>
                <w:kern w:val="0"/>
                <w:sz w:val="24"/>
                <w:szCs w:val="24"/>
              </w:rPr>
            </w:pPr>
            <w:r>
              <w:rPr>
                <w:rFonts w:hint="eastAsia"/>
                <w:snapToGrid w:val="0"/>
                <w:spacing w:val="2"/>
                <w:kern w:val="0"/>
                <w:sz w:val="24"/>
                <w:szCs w:val="24"/>
              </w:rPr>
              <w:t>30分</w:t>
            </w:r>
          </w:p>
        </w:tc>
        <w:tc>
          <w:tcPr>
            <w:tcW w:w="5050" w:type="dxa"/>
          </w:tcPr>
          <w:p>
            <w:pPr>
              <w:pStyle w:val="30"/>
              <w:spacing w:before="124" w:line="219" w:lineRule="auto"/>
              <w:rPr>
                <w:snapToGrid w:val="0"/>
                <w:spacing w:val="2"/>
                <w:kern w:val="0"/>
                <w:sz w:val="24"/>
                <w:szCs w:val="24"/>
              </w:rPr>
            </w:pPr>
            <w:r>
              <w:rPr>
                <w:rFonts w:hint="eastAsia"/>
                <w:snapToGrid w:val="0"/>
                <w:spacing w:val="2"/>
                <w:kern w:val="0"/>
                <w:sz w:val="24"/>
                <w:szCs w:val="24"/>
              </w:rPr>
              <w:t>1、考核总分为100分，县城管局环境卫生中心权重60分，松港、松山街道权重各20分。</w:t>
            </w:r>
          </w:p>
          <w:p>
            <w:pPr>
              <w:pStyle w:val="30"/>
              <w:spacing w:before="124" w:line="219" w:lineRule="auto"/>
              <w:rPr>
                <w:snapToGrid w:val="0"/>
                <w:spacing w:val="2"/>
                <w:kern w:val="0"/>
                <w:sz w:val="24"/>
                <w:szCs w:val="24"/>
              </w:rPr>
            </w:pPr>
            <w:r>
              <w:rPr>
                <w:rFonts w:hint="eastAsia"/>
                <w:snapToGrid w:val="0"/>
                <w:spacing w:val="2"/>
                <w:kern w:val="0"/>
                <w:sz w:val="24"/>
                <w:szCs w:val="24"/>
              </w:rPr>
              <w:t>2、综合考评评定等级分为：</w:t>
            </w:r>
            <w:r>
              <w:rPr>
                <w:sz w:val="24"/>
                <w:szCs w:val="24"/>
              </w:rPr>
              <w:t>2%≥被扣当月服务费</w:t>
            </w:r>
            <w:r>
              <w:rPr>
                <w:rFonts w:hint="eastAsia"/>
                <w:snapToGrid w:val="0"/>
                <w:spacing w:val="2"/>
                <w:kern w:val="0"/>
                <w:sz w:val="24"/>
                <w:szCs w:val="24"/>
              </w:rPr>
              <w:t>,为“优秀”,3%&gt;被扣当月服务费≥2%,为“良”;5%&gt;被扣当月服务费≥3%,为“合格”;被扣当月服务费8%以下，为“不合 格”。</w:t>
            </w:r>
          </w:p>
          <w:p>
            <w:pPr>
              <w:pStyle w:val="30"/>
              <w:spacing w:before="124" w:line="219" w:lineRule="auto"/>
              <w:rPr>
                <w:snapToGrid w:val="0"/>
                <w:spacing w:val="2"/>
                <w:kern w:val="0"/>
                <w:sz w:val="24"/>
                <w:szCs w:val="24"/>
              </w:rPr>
            </w:pPr>
            <w:r>
              <w:rPr>
                <w:rFonts w:hint="eastAsia"/>
                <w:snapToGrid w:val="0"/>
                <w:spacing w:val="2"/>
                <w:kern w:val="0"/>
                <w:sz w:val="24"/>
                <w:szCs w:val="24"/>
              </w:rPr>
              <w:t>3、优秀得30分，良得25分，合格 得20分</w:t>
            </w:r>
          </w:p>
        </w:tc>
        <w:tc>
          <w:tcPr>
            <w:tcW w:w="850" w:type="dxa"/>
          </w:tcPr>
          <w:p>
            <w:pPr>
              <w:pStyle w:val="6"/>
              <w:spacing w:before="92" w:line="219" w:lineRule="auto"/>
              <w:rPr>
                <w:rFonts w:ascii="宋体" w:hAnsi="宋体" w:eastAsia="宋体" w:cs="宋体"/>
                <w:b/>
                <w:bCs/>
                <w:spacing w:val="-5"/>
                <w:sz w:val="24"/>
                <w:lang w:eastAsia="zh-CN"/>
              </w:rPr>
            </w:pPr>
          </w:p>
        </w:tc>
        <w:tc>
          <w:tcPr>
            <w:tcW w:w="900" w:type="dxa"/>
          </w:tcPr>
          <w:p>
            <w:pPr>
              <w:pStyle w:val="6"/>
              <w:spacing w:before="92" w:line="219" w:lineRule="auto"/>
              <w:rPr>
                <w:rFonts w:ascii="宋体" w:hAnsi="宋体" w:eastAsia="宋体" w:cs="宋体"/>
                <w:b/>
                <w:bCs/>
                <w:spacing w:val="-5"/>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7330" w:type="dxa"/>
            <w:gridSpan w:val="3"/>
          </w:tcPr>
          <w:p>
            <w:pPr>
              <w:pStyle w:val="6"/>
              <w:spacing w:before="92" w:line="219" w:lineRule="auto"/>
              <w:jc w:val="right"/>
              <w:rPr>
                <w:rFonts w:ascii="宋体" w:hAnsi="宋体" w:eastAsia="宋体" w:cs="宋体"/>
                <w:spacing w:val="-1"/>
                <w:sz w:val="24"/>
                <w:lang w:eastAsia="zh-CN"/>
              </w:rPr>
            </w:pPr>
            <w:r>
              <w:rPr>
                <w:rFonts w:hint="eastAsia" w:ascii="宋体" w:hAnsi="宋体" w:eastAsia="宋体" w:cs="宋体"/>
                <w:spacing w:val="-3"/>
                <w:sz w:val="24"/>
              </w:rPr>
              <w:t>合计</w:t>
            </w:r>
            <w:r>
              <w:rPr>
                <w:rFonts w:hint="eastAsia" w:ascii="宋体" w:hAnsi="宋体" w:eastAsia="宋体" w:cs="宋体"/>
                <w:spacing w:val="-3"/>
                <w:sz w:val="24"/>
                <w:lang w:eastAsia="zh-CN"/>
              </w:rPr>
              <w:t>：</w:t>
            </w:r>
          </w:p>
        </w:tc>
        <w:tc>
          <w:tcPr>
            <w:tcW w:w="850" w:type="dxa"/>
          </w:tcPr>
          <w:p>
            <w:pPr>
              <w:pStyle w:val="6"/>
              <w:spacing w:before="92" w:line="219" w:lineRule="auto"/>
              <w:rPr>
                <w:rFonts w:ascii="宋体" w:hAnsi="宋体" w:eastAsia="宋体" w:cs="宋体"/>
                <w:b/>
                <w:bCs/>
                <w:spacing w:val="-5"/>
                <w:sz w:val="24"/>
                <w:lang w:eastAsia="zh-CN"/>
              </w:rPr>
            </w:pPr>
          </w:p>
        </w:tc>
        <w:tc>
          <w:tcPr>
            <w:tcW w:w="900" w:type="dxa"/>
          </w:tcPr>
          <w:p>
            <w:pPr>
              <w:pStyle w:val="6"/>
              <w:spacing w:before="92" w:line="219" w:lineRule="auto"/>
              <w:rPr>
                <w:rFonts w:ascii="宋体" w:hAnsi="宋体" w:eastAsia="宋体" w:cs="宋体"/>
                <w:b/>
                <w:bCs/>
                <w:spacing w:val="-5"/>
                <w:sz w:val="24"/>
                <w:lang w:eastAsia="zh-CN"/>
              </w:rPr>
            </w:pPr>
          </w:p>
        </w:tc>
      </w:tr>
    </w:tbl>
    <w:p>
      <w:pPr>
        <w:pStyle w:val="27"/>
        <w:spacing w:line="500" w:lineRule="exact"/>
        <w:ind w:firstLine="480"/>
        <w:jc w:val="both"/>
        <w:outlineLvl w:val="2"/>
        <w:rPr>
          <w:rFonts w:hint="default" w:ascii="宋体" w:hAnsi="宋体" w:eastAsia="宋体" w:cs="宋体"/>
          <w:sz w:val="24"/>
          <w:szCs w:val="24"/>
          <w:lang w:eastAsia="zh-CN"/>
        </w:rPr>
      </w:pPr>
    </w:p>
    <w:p>
      <w:pPr>
        <w:pStyle w:val="27"/>
        <w:spacing w:line="500" w:lineRule="exact"/>
        <w:ind w:firstLine="480"/>
        <w:jc w:val="both"/>
        <w:outlineLvl w:val="2"/>
        <w:rPr>
          <w:rFonts w:hint="default" w:ascii="宋体" w:hAnsi="宋体" w:eastAsia="宋体" w:cs="宋体"/>
          <w:sz w:val="24"/>
          <w:szCs w:val="24"/>
        </w:rPr>
      </w:pPr>
      <w:r>
        <w:rPr>
          <w:rFonts w:ascii="宋体" w:hAnsi="宋体" w:eastAsia="宋体" w:cs="宋体"/>
          <w:sz w:val="24"/>
          <w:szCs w:val="24"/>
        </w:rPr>
        <w:t>四、其他事项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1、除招标文件另有规定外，若出现有关法律、法规和规章有强制性规定但招标文件未列明的情形，则投标人应按照有关法律、法规和规章强制性规定执行。</w:t>
      </w:r>
    </w:p>
    <w:p>
      <w:pPr>
        <w:pStyle w:val="27"/>
        <w:spacing w:line="500" w:lineRule="exact"/>
        <w:ind w:firstLine="480"/>
        <w:jc w:val="both"/>
        <w:rPr>
          <w:rFonts w:hint="default" w:ascii="宋体" w:hAnsi="宋体" w:eastAsia="宋体" w:cs="宋体"/>
          <w:sz w:val="24"/>
          <w:szCs w:val="24"/>
        </w:rPr>
      </w:pPr>
    </w:p>
    <w:p>
      <w:pPr>
        <w:pStyle w:val="27"/>
        <w:spacing w:line="500" w:lineRule="exact"/>
        <w:jc w:val="both"/>
        <w:rPr>
          <w:rFonts w:hint="default" w:ascii="宋体" w:hAnsi="宋体" w:eastAsia="宋体" w:cs="宋体"/>
          <w:sz w:val="24"/>
          <w:szCs w:val="24"/>
        </w:rPr>
      </w:pP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jc w:val="center"/>
        <w:outlineLvl w:val="1"/>
        <w:rPr>
          <w:rFonts w:hint="default" w:ascii="宋体" w:hAnsi="宋体" w:eastAsia="宋体" w:cs="宋体"/>
          <w:sz w:val="24"/>
          <w:szCs w:val="24"/>
        </w:rPr>
      </w:pPr>
      <w:r>
        <w:rPr>
          <w:rFonts w:ascii="宋体" w:hAnsi="宋体" w:eastAsia="宋体" w:cs="宋体"/>
          <w:sz w:val="24"/>
          <w:szCs w:val="24"/>
        </w:rPr>
        <w:t>第六章 政府采购合同</w:t>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参考文本</w:t>
      </w: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r>
        <w:rPr>
          <w:rFonts w:ascii="宋体" w:hAnsi="宋体" w:eastAsia="宋体" w:cs="宋体"/>
          <w:sz w:val="24"/>
          <w:szCs w:val="24"/>
        </w:rPr>
        <w:t>合同编号：</w:t>
      </w:r>
    </w:p>
    <w:p>
      <w:pPr>
        <w:pStyle w:val="27"/>
        <w:spacing w:line="500" w:lineRule="exact"/>
        <w:jc w:val="center"/>
        <w:outlineLvl w:val="1"/>
        <w:rPr>
          <w:rFonts w:hint="default" w:ascii="宋体" w:hAnsi="宋体" w:eastAsia="宋体" w:cs="宋体"/>
          <w:sz w:val="24"/>
          <w:szCs w:val="24"/>
        </w:rPr>
      </w:pPr>
      <w:r>
        <w:rPr>
          <w:rFonts w:ascii="宋体" w:hAnsi="宋体" w:eastAsia="宋体" w:cs="宋体"/>
          <w:sz w:val="24"/>
          <w:szCs w:val="24"/>
        </w:rPr>
        <w:t>福建省政府采购合同（服务类）</w:t>
      </w:r>
    </w:p>
    <w:p>
      <w:pPr>
        <w:pStyle w:val="27"/>
        <w:spacing w:line="500" w:lineRule="exact"/>
        <w:jc w:val="center"/>
        <w:outlineLvl w:val="3"/>
        <w:rPr>
          <w:rFonts w:hint="default" w:ascii="宋体" w:hAnsi="宋体" w:eastAsia="宋体" w:cs="宋体"/>
          <w:sz w:val="24"/>
          <w:szCs w:val="24"/>
        </w:rPr>
      </w:pPr>
      <w:r>
        <w:rPr>
          <w:rFonts w:ascii="宋体" w:hAnsi="宋体" w:eastAsia="宋体" w:cs="宋体"/>
          <w:sz w:val="24"/>
          <w:szCs w:val="24"/>
        </w:rPr>
        <w:t>编制说明</w:t>
      </w:r>
      <w:r>
        <w:rPr>
          <w:rFonts w:ascii="宋体" w:hAnsi="宋体" w:eastAsia="宋体" w:cs="宋体"/>
          <w:sz w:val="24"/>
          <w:szCs w:val="24"/>
        </w:rPr>
        <w:br w:type="textWrapping"/>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1.签订合同应遵守《中华人民共和国政府采购法》及其实施条例、《中华人民共和国民法典》等法律法规及其他有关规定。</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2.签订合同时，采购人与中标(成交)人应结合采购文件规定填列相应内容。采购文件已有约定的，双方均不得对约定进行变更或调整；采购文件未作规定的，双方可通过友好协商进行约定。</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3.政府有关主管部门对若干合同有规范文本的，可使用相应合同文本。</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4.本合同范本仅供参考，采购人应当根据采购项目的实际需求对合同条款进行修改、补充。</w:t>
      </w: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r>
        <w:rPr>
          <w:rFonts w:ascii="宋体" w:hAnsi="宋体" w:eastAsia="宋体" w:cs="宋体"/>
          <w:sz w:val="24"/>
          <w:szCs w:val="24"/>
        </w:rPr>
        <w:t>甲方：</w:t>
      </w:r>
    </w:p>
    <w:p>
      <w:pPr>
        <w:pStyle w:val="27"/>
        <w:spacing w:line="500" w:lineRule="exact"/>
        <w:rPr>
          <w:rFonts w:hint="default" w:ascii="宋体" w:hAnsi="宋体" w:eastAsia="宋体" w:cs="宋体"/>
          <w:sz w:val="24"/>
          <w:szCs w:val="24"/>
        </w:rPr>
      </w:pPr>
      <w:r>
        <w:rPr>
          <w:rFonts w:ascii="宋体" w:hAnsi="宋体" w:eastAsia="宋体" w:cs="宋体"/>
          <w:sz w:val="24"/>
          <w:szCs w:val="24"/>
        </w:rPr>
        <w:t>住所地：________________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联系人：________________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联系电话：______________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传真：________________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电子邮箱：________________</w:t>
      </w:r>
      <w:r>
        <w:rPr>
          <w:rFonts w:ascii="宋体" w:hAnsi="宋体" w:eastAsia="宋体" w:cs="宋体"/>
          <w:sz w:val="24"/>
          <w:szCs w:val="24"/>
        </w:rPr>
        <w:br w:type="textWrapping"/>
      </w: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r>
        <w:rPr>
          <w:rFonts w:ascii="宋体" w:hAnsi="宋体" w:eastAsia="宋体" w:cs="宋体"/>
          <w:sz w:val="24"/>
          <w:szCs w:val="24"/>
        </w:rPr>
        <w:t>乙方：________________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住所地：________________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联系人：______________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联系电话：______________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传真：________________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电子邮箱：________________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根据项目编号为___________的__________项目（以下简称：“本项目”）的采购结果，遵循平等、自愿、公平和诚实信用的原则，双方签署本合同，具体内容如下：</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一、合同组成部分</w:t>
      </w:r>
    </w:p>
    <w:p>
      <w:pPr>
        <w:pStyle w:val="27"/>
        <w:spacing w:line="500" w:lineRule="exact"/>
        <w:rPr>
          <w:rFonts w:hint="default" w:ascii="宋体" w:hAnsi="宋体" w:eastAsia="宋体" w:cs="宋体"/>
          <w:sz w:val="24"/>
          <w:szCs w:val="24"/>
        </w:rPr>
      </w:pPr>
      <w:r>
        <w:rPr>
          <w:rFonts w:ascii="宋体" w:hAnsi="宋体" w:eastAsia="宋体" w:cs="宋体"/>
          <w:sz w:val="24"/>
          <w:szCs w:val="24"/>
        </w:rPr>
        <w:t>1.1本合同条款及附件；</w:t>
      </w:r>
    </w:p>
    <w:p>
      <w:pPr>
        <w:pStyle w:val="27"/>
        <w:spacing w:line="500" w:lineRule="exact"/>
        <w:rPr>
          <w:rFonts w:hint="default" w:ascii="宋体" w:hAnsi="宋体" w:eastAsia="宋体" w:cs="宋体"/>
          <w:sz w:val="24"/>
          <w:szCs w:val="24"/>
        </w:rPr>
      </w:pPr>
      <w:r>
        <w:rPr>
          <w:rFonts w:ascii="宋体" w:hAnsi="宋体" w:eastAsia="宋体" w:cs="宋体"/>
          <w:sz w:val="24"/>
          <w:szCs w:val="24"/>
        </w:rPr>
        <w:t>1.2采购文件及其附件、补充文件；</w:t>
      </w:r>
    </w:p>
    <w:p>
      <w:pPr>
        <w:pStyle w:val="27"/>
        <w:spacing w:line="500" w:lineRule="exact"/>
        <w:rPr>
          <w:rFonts w:hint="default" w:ascii="宋体" w:hAnsi="宋体" w:eastAsia="宋体" w:cs="宋体"/>
          <w:sz w:val="24"/>
          <w:szCs w:val="24"/>
        </w:rPr>
      </w:pPr>
      <w:r>
        <w:rPr>
          <w:rFonts w:ascii="宋体" w:hAnsi="宋体" w:eastAsia="宋体" w:cs="宋体"/>
          <w:sz w:val="24"/>
          <w:szCs w:val="24"/>
        </w:rPr>
        <w:t>1.3乙方的响应文件及其附件、补充文件；</w:t>
      </w:r>
    </w:p>
    <w:p>
      <w:pPr>
        <w:pStyle w:val="27"/>
        <w:spacing w:line="500" w:lineRule="exact"/>
        <w:rPr>
          <w:rFonts w:hint="default" w:ascii="宋体" w:hAnsi="宋体" w:eastAsia="宋体" w:cs="宋体"/>
          <w:sz w:val="24"/>
          <w:szCs w:val="24"/>
        </w:rPr>
      </w:pPr>
      <w:r>
        <w:rPr>
          <w:rFonts w:ascii="宋体" w:hAnsi="宋体" w:eastAsia="宋体" w:cs="宋体"/>
          <w:sz w:val="24"/>
          <w:szCs w:val="24"/>
        </w:rPr>
        <w:t>1.4其他文件或材料：</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二、合同标的</w:t>
      </w:r>
      <w:r>
        <w:rPr>
          <w:rFonts w:ascii="宋体" w:hAnsi="宋体" w:eastAsia="宋体" w:cs="宋体"/>
          <w:sz w:val="24"/>
          <w:szCs w:val="24"/>
        </w:rPr>
        <w:br w:type="textWrapping"/>
      </w:r>
      <w:r>
        <w:rPr>
          <w:rFonts w:ascii="宋体" w:hAnsi="宋体" w:eastAsia="宋体" w:cs="宋体"/>
          <w:sz w:val="24"/>
          <w:szCs w:val="24"/>
        </w:rPr>
        <w:t>三、价格形式及合同价款</w:t>
      </w:r>
    </w:p>
    <w:p>
      <w:pPr>
        <w:pStyle w:val="27"/>
        <w:spacing w:line="500" w:lineRule="exact"/>
        <w:outlineLvl w:val="4"/>
        <w:rPr>
          <w:rFonts w:hint="default" w:ascii="宋体" w:hAnsi="宋体" w:eastAsia="宋体" w:cs="宋体"/>
          <w:sz w:val="24"/>
          <w:szCs w:val="24"/>
        </w:rPr>
      </w:pPr>
      <w:r>
        <w:rPr>
          <w:rFonts w:ascii="宋体" w:hAnsi="宋体" w:eastAsia="宋体" w:cs="宋体"/>
          <w:sz w:val="24"/>
          <w:szCs w:val="24"/>
        </w:rPr>
        <w:t>3.1价格形式</w:t>
      </w:r>
    </w:p>
    <w:p>
      <w:pPr>
        <w:pStyle w:val="27"/>
        <w:spacing w:line="500" w:lineRule="exact"/>
        <w:rPr>
          <w:rFonts w:hint="default" w:ascii="宋体" w:hAnsi="宋体" w:eastAsia="宋体" w:cs="宋体"/>
          <w:sz w:val="24"/>
          <w:szCs w:val="24"/>
        </w:rPr>
      </w:pPr>
      <w:r>
        <w:rPr>
          <w:rFonts w:ascii="宋体" w:hAnsi="宋体" w:eastAsia="宋体" w:cs="宋体"/>
          <w:sz w:val="24"/>
          <w:szCs w:val="24"/>
        </w:rPr>
        <w:t>固定单价合同。完成约定服务事项的含税合同单价为：人民币（大写）元（￥_____________元）。</w:t>
      </w:r>
    </w:p>
    <w:p>
      <w:pPr>
        <w:pStyle w:val="27"/>
        <w:spacing w:line="500" w:lineRule="exact"/>
        <w:rPr>
          <w:rFonts w:hint="default" w:ascii="宋体" w:hAnsi="宋体" w:eastAsia="宋体" w:cs="宋体"/>
          <w:sz w:val="24"/>
          <w:szCs w:val="24"/>
        </w:rPr>
      </w:pPr>
      <w:r>
        <w:rPr>
          <w:rFonts w:ascii="宋体" w:hAnsi="宋体" w:eastAsia="宋体" w:cs="宋体"/>
          <w:sz w:val="24"/>
          <w:szCs w:val="24"/>
        </w:rPr>
        <w:t>固定总价合同。完成约定服务事项的含税服务费用为：人民币（大写）元（￥_____________元）。</w:t>
      </w:r>
    </w:p>
    <w:p>
      <w:pPr>
        <w:pStyle w:val="27"/>
        <w:spacing w:line="500" w:lineRule="exact"/>
        <w:rPr>
          <w:rFonts w:hint="default" w:ascii="宋体" w:hAnsi="宋体" w:eastAsia="宋体" w:cs="宋体"/>
          <w:sz w:val="24"/>
          <w:szCs w:val="24"/>
        </w:rPr>
      </w:pPr>
      <w:r>
        <w:rPr>
          <w:rFonts w:ascii="宋体" w:hAnsi="宋体" w:eastAsia="宋体" w:cs="宋体"/>
          <w:sz w:val="24"/>
          <w:szCs w:val="24"/>
        </w:rPr>
        <w:t>其他方式。</w:t>
      </w:r>
    </w:p>
    <w:p>
      <w:pPr>
        <w:pStyle w:val="27"/>
        <w:spacing w:line="500" w:lineRule="exact"/>
        <w:outlineLvl w:val="4"/>
        <w:rPr>
          <w:rFonts w:hint="default" w:ascii="宋体" w:hAnsi="宋体" w:eastAsia="宋体" w:cs="宋体"/>
          <w:sz w:val="24"/>
          <w:szCs w:val="24"/>
        </w:rPr>
      </w:pPr>
      <w:r>
        <w:rPr>
          <w:rFonts w:ascii="宋体" w:hAnsi="宋体" w:eastAsia="宋体" w:cs="宋体"/>
          <w:sz w:val="24"/>
          <w:szCs w:val="24"/>
        </w:rPr>
        <w:t>3.2合同价款包含范围</w:t>
      </w:r>
    </w:p>
    <w:p>
      <w:pPr>
        <w:pStyle w:val="27"/>
        <w:spacing w:line="500" w:lineRule="exact"/>
        <w:outlineLvl w:val="4"/>
        <w:rPr>
          <w:rFonts w:hint="default" w:ascii="宋体" w:hAnsi="宋体" w:eastAsia="宋体" w:cs="宋体"/>
          <w:sz w:val="24"/>
          <w:szCs w:val="24"/>
        </w:rPr>
      </w:pPr>
      <w:r>
        <w:rPr>
          <w:rFonts w:ascii="宋体" w:hAnsi="宋体" w:eastAsia="宋体" w:cs="宋体"/>
          <w:sz w:val="24"/>
          <w:szCs w:val="24"/>
        </w:rPr>
        <w:t>3.3其他需说明的事项：</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四、合同标的及服务范围、地点和时间</w:t>
      </w:r>
    </w:p>
    <w:p>
      <w:pPr>
        <w:pStyle w:val="27"/>
        <w:spacing w:line="500" w:lineRule="exact"/>
        <w:rPr>
          <w:rFonts w:hint="default" w:ascii="宋体" w:hAnsi="宋体" w:eastAsia="宋体" w:cs="宋体"/>
          <w:sz w:val="24"/>
          <w:szCs w:val="24"/>
        </w:rPr>
      </w:pPr>
      <w:r>
        <w:rPr>
          <w:rFonts w:ascii="宋体" w:hAnsi="宋体" w:eastAsia="宋体" w:cs="宋体"/>
          <w:sz w:val="24"/>
          <w:szCs w:val="24"/>
        </w:rPr>
        <w:t>4.1项目名称：_____________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4.2服务范围：_____________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4.3服务地点：_____________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4.4服务完成时间：_____________</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五、服务内容、质量标准和要求</w:t>
      </w:r>
    </w:p>
    <w:p>
      <w:pPr>
        <w:pStyle w:val="27"/>
        <w:spacing w:line="500" w:lineRule="exact"/>
        <w:rPr>
          <w:rFonts w:hint="default" w:ascii="宋体" w:hAnsi="宋体" w:eastAsia="宋体" w:cs="宋体"/>
          <w:sz w:val="24"/>
          <w:szCs w:val="24"/>
        </w:rPr>
      </w:pPr>
      <w:r>
        <w:rPr>
          <w:rFonts w:ascii="宋体" w:hAnsi="宋体" w:eastAsia="宋体" w:cs="宋体"/>
          <w:sz w:val="24"/>
          <w:szCs w:val="24"/>
        </w:rPr>
        <w:t>5.1服务工作量的计量方式：_____________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5.2服务内容：_____________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5.3技术保障、服务人员组成、所涉及的货物的质量标准：</w:t>
      </w:r>
    </w:p>
    <w:p>
      <w:pPr>
        <w:pStyle w:val="27"/>
        <w:spacing w:line="500" w:lineRule="exact"/>
        <w:rPr>
          <w:rFonts w:hint="default" w:ascii="宋体" w:hAnsi="宋体" w:eastAsia="宋体" w:cs="宋体"/>
          <w:sz w:val="24"/>
          <w:szCs w:val="24"/>
        </w:rPr>
      </w:pPr>
      <w:r>
        <w:rPr>
          <w:rFonts w:ascii="宋体" w:hAnsi="宋体" w:eastAsia="宋体" w:cs="宋体"/>
          <w:sz w:val="24"/>
          <w:szCs w:val="24"/>
        </w:rPr>
        <w:t>（1）服务技术保障：_____________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（2）服务人员组成：_____________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（3）服务设备及物资投入及质量标准：_____________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5.4服务质量标准及要求：</w:t>
      </w:r>
    </w:p>
    <w:p>
      <w:pPr>
        <w:pStyle w:val="27"/>
        <w:spacing w:line="500" w:lineRule="exact"/>
        <w:rPr>
          <w:rFonts w:hint="default" w:ascii="宋体" w:hAnsi="宋体" w:eastAsia="宋体" w:cs="宋体"/>
          <w:sz w:val="24"/>
          <w:szCs w:val="24"/>
        </w:rPr>
      </w:pPr>
      <w:r>
        <w:rPr>
          <w:rFonts w:ascii="宋体" w:hAnsi="宋体" w:eastAsia="宋体" w:cs="宋体"/>
          <w:sz w:val="24"/>
          <w:szCs w:val="24"/>
        </w:rPr>
        <w:t>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27"/>
        <w:spacing w:line="500" w:lineRule="exact"/>
        <w:rPr>
          <w:rFonts w:hint="default" w:ascii="宋体" w:hAnsi="宋体" w:eastAsia="宋体" w:cs="宋体"/>
          <w:sz w:val="24"/>
          <w:szCs w:val="24"/>
        </w:rPr>
      </w:pPr>
      <w:r>
        <w:rPr>
          <w:rFonts w:ascii="宋体" w:hAnsi="宋体" w:eastAsia="宋体" w:cs="宋体"/>
          <w:sz w:val="24"/>
          <w:szCs w:val="24"/>
        </w:rPr>
        <w:t>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pPr>
        <w:pStyle w:val="27"/>
        <w:spacing w:line="500" w:lineRule="exact"/>
        <w:rPr>
          <w:rFonts w:hint="default" w:ascii="宋体" w:hAnsi="宋体" w:eastAsia="宋体" w:cs="宋体"/>
          <w:sz w:val="24"/>
          <w:szCs w:val="24"/>
        </w:rPr>
      </w:pPr>
      <w:r>
        <w:rPr>
          <w:rFonts w:ascii="宋体" w:hAnsi="宋体" w:eastAsia="宋体" w:cs="宋体"/>
          <w:sz w:val="24"/>
          <w:szCs w:val="24"/>
        </w:rPr>
        <w:t>5.4.3其他要求：</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六、服务履约验收或考核</w:t>
      </w:r>
    </w:p>
    <w:p>
      <w:pPr>
        <w:pStyle w:val="27"/>
        <w:spacing w:line="500" w:lineRule="exact"/>
        <w:rPr>
          <w:rFonts w:hint="default" w:ascii="宋体" w:hAnsi="宋体" w:eastAsia="宋体" w:cs="宋体"/>
          <w:sz w:val="24"/>
          <w:szCs w:val="24"/>
        </w:rPr>
      </w:pPr>
      <w:r>
        <w:rPr>
          <w:rFonts w:ascii="宋体" w:hAnsi="宋体" w:eastAsia="宋体" w:cs="宋体"/>
          <w:sz w:val="24"/>
          <w:szCs w:val="24"/>
        </w:rPr>
        <w:t>甲方按照采购文件、乙方的投标或响应文件和本协议约定的服务内容及质量要求按次组织对乙方所提供服务进行验收，或定期进行服务考核，并根据验收或考核结果支付服务费用。具体如下：</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七、甲方的权利与义务</w:t>
      </w:r>
    </w:p>
    <w:p>
      <w:pPr>
        <w:pStyle w:val="27"/>
        <w:spacing w:line="500" w:lineRule="exact"/>
        <w:rPr>
          <w:rFonts w:hint="default" w:ascii="宋体" w:hAnsi="宋体" w:eastAsia="宋体" w:cs="宋体"/>
          <w:sz w:val="24"/>
          <w:szCs w:val="24"/>
        </w:rPr>
      </w:pPr>
      <w:r>
        <w:rPr>
          <w:rFonts w:ascii="宋体" w:hAnsi="宋体" w:eastAsia="宋体" w:cs="宋体"/>
          <w:sz w:val="24"/>
          <w:szCs w:val="24"/>
        </w:rPr>
        <w:t>7.1甲方委派___________为联系人，联系方式___________，负责与乙方联系。如甲方联系人发生变更，甲方应书面告知乙方。</w:t>
      </w:r>
    </w:p>
    <w:p>
      <w:pPr>
        <w:pStyle w:val="27"/>
        <w:spacing w:line="500" w:lineRule="exact"/>
        <w:rPr>
          <w:rFonts w:hint="default" w:ascii="宋体" w:hAnsi="宋体" w:eastAsia="宋体" w:cs="宋体"/>
          <w:sz w:val="24"/>
          <w:szCs w:val="24"/>
        </w:rPr>
      </w:pPr>
      <w:r>
        <w:rPr>
          <w:rFonts w:ascii="宋体" w:hAnsi="宋体" w:eastAsia="宋体" w:cs="宋体"/>
          <w:sz w:val="24"/>
          <w:szCs w:val="24"/>
        </w:rPr>
        <w:t>7.2甲方应为乙方开展服务工作提供必要的工作条件，以及对内对外沟通和配合协助。</w:t>
      </w:r>
    </w:p>
    <w:p>
      <w:pPr>
        <w:pStyle w:val="27"/>
        <w:spacing w:line="500" w:lineRule="exact"/>
        <w:rPr>
          <w:rFonts w:hint="default" w:ascii="宋体" w:hAnsi="宋体" w:eastAsia="宋体" w:cs="宋体"/>
          <w:sz w:val="24"/>
          <w:szCs w:val="24"/>
        </w:rPr>
      </w:pPr>
      <w:r>
        <w:rPr>
          <w:rFonts w:ascii="宋体" w:hAnsi="宋体" w:eastAsia="宋体" w:cs="宋体"/>
          <w:sz w:val="24"/>
          <w:szCs w:val="24"/>
        </w:rPr>
        <w:t>7.3甲方应于___________之前提供服务所需的全部资料，并对所提供材料真实性、完整性、合法性负责。</w:t>
      </w:r>
    </w:p>
    <w:p>
      <w:pPr>
        <w:pStyle w:val="27"/>
        <w:spacing w:line="500" w:lineRule="exact"/>
        <w:rPr>
          <w:rFonts w:hint="default" w:ascii="宋体" w:hAnsi="宋体" w:eastAsia="宋体" w:cs="宋体"/>
          <w:sz w:val="24"/>
          <w:szCs w:val="24"/>
        </w:rPr>
      </w:pPr>
      <w:r>
        <w:rPr>
          <w:rFonts w:ascii="宋体" w:hAnsi="宋体" w:eastAsia="宋体" w:cs="宋体"/>
          <w:sz w:val="24"/>
          <w:szCs w:val="24"/>
        </w:rPr>
        <w:t>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pPr>
        <w:pStyle w:val="27"/>
        <w:spacing w:line="500" w:lineRule="exact"/>
        <w:rPr>
          <w:rFonts w:hint="default" w:ascii="宋体" w:hAnsi="宋体" w:eastAsia="宋体" w:cs="宋体"/>
          <w:sz w:val="24"/>
          <w:szCs w:val="24"/>
        </w:rPr>
      </w:pPr>
      <w:r>
        <w:rPr>
          <w:rFonts w:ascii="宋体" w:hAnsi="宋体" w:eastAsia="宋体" w:cs="宋体"/>
          <w:sz w:val="24"/>
          <w:szCs w:val="24"/>
        </w:rPr>
        <w:t>7.5甲方应按本合同约定及时足额支付服务费用及相关费用。</w:t>
      </w:r>
    </w:p>
    <w:p>
      <w:pPr>
        <w:pStyle w:val="27"/>
        <w:spacing w:line="500" w:lineRule="exact"/>
        <w:rPr>
          <w:rFonts w:hint="default" w:ascii="宋体" w:hAnsi="宋体" w:eastAsia="宋体" w:cs="宋体"/>
          <w:sz w:val="24"/>
          <w:szCs w:val="24"/>
        </w:rPr>
      </w:pPr>
      <w:r>
        <w:rPr>
          <w:rFonts w:ascii="宋体" w:hAnsi="宋体" w:eastAsia="宋体" w:cs="宋体"/>
          <w:sz w:val="24"/>
          <w:szCs w:val="24"/>
        </w:rPr>
        <w:t>7.6其他</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八、乙方的权利与义务</w:t>
      </w:r>
    </w:p>
    <w:p>
      <w:pPr>
        <w:pStyle w:val="27"/>
        <w:spacing w:line="500" w:lineRule="exact"/>
        <w:rPr>
          <w:rFonts w:hint="default" w:ascii="宋体" w:hAnsi="宋体" w:eastAsia="宋体" w:cs="宋体"/>
          <w:sz w:val="24"/>
          <w:szCs w:val="24"/>
        </w:rPr>
      </w:pPr>
      <w:r>
        <w:rPr>
          <w:rFonts w:ascii="宋体" w:hAnsi="宋体" w:eastAsia="宋体" w:cs="宋体"/>
          <w:sz w:val="24"/>
          <w:szCs w:val="24"/>
        </w:rPr>
        <w:t>8.1乙方委派___________为联系人，联系方式___________，负责与甲方联系。如乙方联系人发生变更，乙方应书面告知甲方</w:t>
      </w:r>
    </w:p>
    <w:p>
      <w:pPr>
        <w:pStyle w:val="27"/>
        <w:spacing w:line="500" w:lineRule="exact"/>
        <w:rPr>
          <w:rFonts w:hint="default" w:ascii="宋体" w:hAnsi="宋体" w:eastAsia="宋体" w:cs="宋体"/>
          <w:sz w:val="24"/>
          <w:szCs w:val="24"/>
        </w:rPr>
      </w:pPr>
      <w:r>
        <w:rPr>
          <w:rFonts w:ascii="宋体" w:hAnsi="宋体" w:eastAsia="宋体" w:cs="宋体"/>
          <w:sz w:val="24"/>
          <w:szCs w:val="24"/>
        </w:rPr>
        <w:t>8.2乙方应国家法律法规和{{乙方的权利与义务-响应要求-福建}}等要求开展{{乙方的权利与义务-开展服务-福建}}服务；</w:t>
      </w:r>
    </w:p>
    <w:p>
      <w:pPr>
        <w:pStyle w:val="27"/>
        <w:spacing w:line="500" w:lineRule="exact"/>
        <w:rPr>
          <w:rFonts w:hint="default" w:ascii="宋体" w:hAnsi="宋体" w:eastAsia="宋体" w:cs="宋体"/>
          <w:sz w:val="24"/>
          <w:szCs w:val="24"/>
        </w:rPr>
      </w:pPr>
      <w:r>
        <w:rPr>
          <w:rFonts w:ascii="宋体" w:hAnsi="宋体" w:eastAsia="宋体" w:cs="宋体"/>
          <w:sz w:val="24"/>
          <w:szCs w:val="24"/>
        </w:rPr>
        <w:t>8.3乙方及其所委派服务人员应按标准或协议约定方式出具服务成果，对并其真实性和合法性负法律责任；</w:t>
      </w:r>
    </w:p>
    <w:p>
      <w:pPr>
        <w:pStyle w:val="27"/>
        <w:spacing w:line="500" w:lineRule="exact"/>
        <w:rPr>
          <w:rFonts w:hint="default" w:ascii="宋体" w:hAnsi="宋体" w:eastAsia="宋体" w:cs="宋体"/>
          <w:sz w:val="24"/>
          <w:szCs w:val="24"/>
        </w:rPr>
      </w:pPr>
      <w:r>
        <w:rPr>
          <w:rFonts w:ascii="宋体" w:hAnsi="宋体" w:eastAsia="宋体" w:cs="宋体"/>
          <w:sz w:val="24"/>
          <w:szCs w:val="24"/>
        </w:rPr>
        <w:t>8.4乙方对执行业务过程中知悉的国家秘密或甲方的商业秘密保密。除非国家法律法规及行业规范另有规定,或经甲方同意,乙方不得将其知悉的商业秘密和甲方提供的资料对外泄露。</w:t>
      </w:r>
    </w:p>
    <w:p>
      <w:pPr>
        <w:pStyle w:val="27"/>
        <w:spacing w:line="500" w:lineRule="exact"/>
        <w:rPr>
          <w:rFonts w:hint="default" w:ascii="宋体" w:hAnsi="宋体" w:eastAsia="宋体" w:cs="宋体"/>
          <w:sz w:val="24"/>
          <w:szCs w:val="24"/>
        </w:rPr>
      </w:pPr>
      <w:r>
        <w:rPr>
          <w:rFonts w:ascii="宋体" w:hAnsi="宋体" w:eastAsia="宋体" w:cs="宋体"/>
          <w:sz w:val="24"/>
          <w:szCs w:val="24"/>
        </w:rPr>
        <w:t>8.5乙方对服务业务应当单独建档，保存完整的工作记录，并对服务过程使用和暂存甲方的文件、材料和财物应当妥善保管。</w:t>
      </w:r>
    </w:p>
    <w:p>
      <w:pPr>
        <w:pStyle w:val="27"/>
        <w:spacing w:line="500" w:lineRule="exact"/>
        <w:rPr>
          <w:rFonts w:hint="default" w:ascii="宋体" w:hAnsi="宋体" w:eastAsia="宋体" w:cs="宋体"/>
          <w:sz w:val="24"/>
          <w:szCs w:val="24"/>
        </w:rPr>
      </w:pPr>
      <w:r>
        <w:rPr>
          <w:rFonts w:ascii="宋体" w:hAnsi="宋体" w:eastAsia="宋体" w:cs="宋体"/>
          <w:sz w:val="24"/>
          <w:szCs w:val="24"/>
        </w:rPr>
        <w:t>8.6服务工作结束后,乙方将根据情况对甲方服务相关的管理制度及其他事项等提出改进意见。</w:t>
      </w:r>
    </w:p>
    <w:p>
      <w:pPr>
        <w:pStyle w:val="27"/>
        <w:spacing w:line="500" w:lineRule="exact"/>
        <w:rPr>
          <w:rFonts w:hint="default" w:ascii="宋体" w:hAnsi="宋体" w:eastAsia="宋体" w:cs="宋体"/>
          <w:sz w:val="24"/>
          <w:szCs w:val="24"/>
        </w:rPr>
      </w:pPr>
      <w:r>
        <w:rPr>
          <w:rFonts w:ascii="宋体" w:hAnsi="宋体" w:eastAsia="宋体" w:cs="宋体"/>
          <w:sz w:val="24"/>
          <w:szCs w:val="24"/>
        </w:rPr>
        <w:t>8.7其他</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九、资金支付方式、时间和条件</w:t>
      </w:r>
      <w:r>
        <w:rPr>
          <w:rFonts w:ascii="宋体" w:hAnsi="宋体" w:eastAsia="宋体" w:cs="宋体"/>
          <w:sz w:val="24"/>
          <w:szCs w:val="24"/>
        </w:rPr>
        <w:br w:type="textWrapping"/>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十、履约保证金</w:t>
      </w:r>
    </w:p>
    <w:p>
      <w:pPr>
        <w:pStyle w:val="27"/>
        <w:spacing w:line="500" w:lineRule="exact"/>
        <w:rPr>
          <w:rFonts w:hint="default" w:ascii="宋体" w:hAnsi="宋体" w:eastAsia="宋体" w:cs="宋体"/>
          <w:sz w:val="24"/>
          <w:szCs w:val="24"/>
        </w:rPr>
      </w:pPr>
      <w:r>
        <w:rPr>
          <w:rFonts w:ascii="宋体" w:hAnsi="宋体" w:eastAsia="宋体" w:cs="宋体"/>
          <w:sz w:val="24"/>
          <w:szCs w:val="24"/>
        </w:rPr>
        <w:t>□有，□无。具体如下：（按照采购文件规定填写）。</w:t>
      </w:r>
    </w:p>
    <w:p>
      <w:pPr>
        <w:pStyle w:val="27"/>
        <w:spacing w:line="500" w:lineRule="exact"/>
        <w:rPr>
          <w:rFonts w:hint="default" w:ascii="宋体" w:hAnsi="宋体" w:eastAsia="宋体" w:cs="宋体"/>
          <w:sz w:val="24"/>
          <w:szCs w:val="24"/>
        </w:rPr>
      </w:pPr>
      <w:r>
        <w:rPr>
          <w:rFonts w:ascii="宋体" w:hAnsi="宋体" w:eastAsia="宋体" w:cs="宋体"/>
          <w:sz w:val="24"/>
          <w:szCs w:val="24"/>
        </w:rPr>
        <w:t>10.1乙方向甲方缴纳人民币 / 元作为本合同的履约保证金。</w:t>
      </w:r>
    </w:p>
    <w:p>
      <w:pPr>
        <w:pStyle w:val="27"/>
        <w:spacing w:line="500" w:lineRule="exact"/>
        <w:rPr>
          <w:rFonts w:hint="default" w:ascii="宋体" w:hAnsi="宋体" w:eastAsia="宋体" w:cs="宋体"/>
          <w:sz w:val="24"/>
          <w:szCs w:val="24"/>
        </w:rPr>
      </w:pPr>
      <w:r>
        <w:rPr>
          <w:rFonts w:ascii="宋体" w:hAnsi="宋体" w:eastAsia="宋体" w:cs="宋体"/>
          <w:sz w:val="24"/>
          <w:szCs w:val="24"/>
        </w:rPr>
        <w:t>10.2履约保证金缴纳形式：支票/汇票/电汇/保函等非现金形式。</w:t>
      </w:r>
    </w:p>
    <w:p>
      <w:pPr>
        <w:pStyle w:val="27"/>
        <w:spacing w:line="500" w:lineRule="exact"/>
        <w:rPr>
          <w:rFonts w:hint="default" w:ascii="宋体" w:hAnsi="宋体" w:eastAsia="宋体" w:cs="宋体"/>
          <w:sz w:val="24"/>
          <w:szCs w:val="24"/>
        </w:rPr>
      </w:pPr>
      <w:r>
        <w:rPr>
          <w:rFonts w:ascii="宋体" w:hAnsi="宋体" w:eastAsia="宋体" w:cs="宋体"/>
          <w:sz w:val="24"/>
          <w:szCs w:val="24"/>
        </w:rPr>
        <w:t>10.3履约保证金合同履行完毕前有效，合同履行完毕后一次性结清退还。</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十一、合同期限</w:t>
      </w:r>
      <w:r>
        <w:rPr>
          <w:rFonts w:ascii="宋体" w:hAnsi="宋体" w:eastAsia="宋体" w:cs="宋体"/>
          <w:sz w:val="24"/>
          <w:szCs w:val="24"/>
        </w:rPr>
        <w:br w:type="textWrapping"/>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十二、保密条款</w:t>
      </w:r>
    </w:p>
    <w:p>
      <w:pPr>
        <w:pStyle w:val="27"/>
        <w:spacing w:line="500" w:lineRule="exact"/>
        <w:rPr>
          <w:rFonts w:hint="default" w:ascii="宋体" w:hAnsi="宋体" w:eastAsia="宋体" w:cs="宋体"/>
          <w:sz w:val="24"/>
          <w:szCs w:val="24"/>
        </w:rPr>
      </w:pPr>
      <w:r>
        <w:rPr>
          <w:rFonts w:ascii="宋体" w:hAnsi="宋体" w:eastAsia="宋体" w:cs="宋体"/>
          <w:sz w:val="24"/>
          <w:szCs w:val="24"/>
        </w:rPr>
        <w:t>12.1对于在采购和合同履行过程中所获悉的属于保密的内容，甲、乙双方均负有保密义务。</w:t>
      </w:r>
    </w:p>
    <w:p>
      <w:pPr>
        <w:pStyle w:val="27"/>
        <w:spacing w:line="500" w:lineRule="exact"/>
        <w:rPr>
          <w:rFonts w:hint="default" w:ascii="宋体" w:hAnsi="宋体" w:eastAsia="宋体" w:cs="宋体"/>
          <w:sz w:val="24"/>
          <w:szCs w:val="24"/>
        </w:rPr>
      </w:pPr>
      <w:r>
        <w:rPr>
          <w:rFonts w:ascii="宋体" w:hAnsi="宋体" w:eastAsia="宋体" w:cs="宋体"/>
          <w:sz w:val="24"/>
          <w:szCs w:val="24"/>
        </w:rPr>
        <w:t>12.2其他</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十三、违约责任</w:t>
      </w:r>
    </w:p>
    <w:p>
      <w:pPr>
        <w:pStyle w:val="27"/>
        <w:spacing w:line="500" w:lineRule="exact"/>
        <w:rPr>
          <w:rFonts w:hint="default" w:ascii="宋体" w:hAnsi="宋体" w:eastAsia="宋体" w:cs="宋体"/>
          <w:sz w:val="24"/>
          <w:szCs w:val="24"/>
        </w:rPr>
      </w:pPr>
      <w:r>
        <w:rPr>
          <w:rFonts w:ascii="宋体" w:hAnsi="宋体" w:eastAsia="宋体" w:cs="宋体"/>
          <w:sz w:val="24"/>
          <w:szCs w:val="24"/>
        </w:rPr>
        <w:t>13.1甲方违约责任</w:t>
      </w:r>
    </w:p>
    <w:p>
      <w:pPr>
        <w:pStyle w:val="27"/>
        <w:spacing w:line="500" w:lineRule="exact"/>
        <w:rPr>
          <w:rFonts w:hint="default" w:ascii="宋体" w:hAnsi="宋体" w:eastAsia="宋体" w:cs="宋体"/>
          <w:sz w:val="24"/>
          <w:szCs w:val="24"/>
        </w:rPr>
      </w:pPr>
      <w:r>
        <w:rPr>
          <w:rFonts w:ascii="宋体" w:hAnsi="宋体" w:eastAsia="宋体" w:cs="宋体"/>
          <w:sz w:val="24"/>
          <w:szCs w:val="24"/>
        </w:rPr>
        <w:t>（1）甲方无正当理由拒绝乙方提供合格服务的，甲方应向乙方偿付所拒收合同总价________的违约金</w:t>
      </w:r>
    </w:p>
    <w:p>
      <w:pPr>
        <w:pStyle w:val="27"/>
        <w:spacing w:line="500" w:lineRule="exact"/>
        <w:rPr>
          <w:rFonts w:hint="default" w:ascii="宋体" w:hAnsi="宋体" w:eastAsia="宋体" w:cs="宋体"/>
          <w:sz w:val="24"/>
          <w:szCs w:val="24"/>
        </w:rPr>
      </w:pPr>
      <w:r>
        <w:rPr>
          <w:rFonts w:ascii="宋体" w:hAnsi="宋体" w:eastAsia="宋体" w:cs="宋体"/>
          <w:sz w:val="24"/>
          <w:szCs w:val="24"/>
        </w:rPr>
        <w:t>（2）甲方无故逾期验收和办理合同款项支付手续的,甲方应按逾期付款总额每日________向乙方支付违约金。</w:t>
      </w:r>
    </w:p>
    <w:p>
      <w:pPr>
        <w:pStyle w:val="27"/>
        <w:spacing w:line="500" w:lineRule="exact"/>
        <w:rPr>
          <w:rFonts w:hint="default" w:ascii="宋体" w:hAnsi="宋体" w:eastAsia="宋体" w:cs="宋体"/>
          <w:sz w:val="24"/>
          <w:szCs w:val="24"/>
        </w:rPr>
      </w:pPr>
      <w:r>
        <w:rPr>
          <w:rFonts w:ascii="宋体" w:hAnsi="宋体" w:eastAsia="宋体" w:cs="宋体"/>
          <w:sz w:val="24"/>
          <w:szCs w:val="24"/>
        </w:rPr>
        <w:t>（3）其他违约情形</w:t>
      </w:r>
    </w:p>
    <w:p>
      <w:pPr>
        <w:pStyle w:val="27"/>
        <w:spacing w:line="500" w:lineRule="exact"/>
        <w:rPr>
          <w:rFonts w:hint="default" w:ascii="宋体" w:hAnsi="宋体" w:eastAsia="宋体" w:cs="宋体"/>
          <w:sz w:val="24"/>
          <w:szCs w:val="24"/>
        </w:rPr>
      </w:pPr>
      <w:r>
        <w:rPr>
          <w:rFonts w:ascii="宋体" w:hAnsi="宋体" w:eastAsia="宋体" w:cs="宋体"/>
          <w:sz w:val="24"/>
          <w:szCs w:val="24"/>
        </w:rPr>
        <w:t>13.2乙方违约责任</w:t>
      </w:r>
    </w:p>
    <w:p>
      <w:pPr>
        <w:pStyle w:val="27"/>
        <w:spacing w:line="500" w:lineRule="exact"/>
        <w:rPr>
          <w:rFonts w:hint="default" w:ascii="宋体" w:hAnsi="宋体" w:eastAsia="宋体" w:cs="宋体"/>
          <w:sz w:val="24"/>
          <w:szCs w:val="24"/>
        </w:rPr>
      </w:pPr>
      <w:r>
        <w:rPr>
          <w:rFonts w:ascii="宋体" w:hAnsi="宋体" w:eastAsia="宋体" w:cs="宋体"/>
          <w:sz w:val="24"/>
          <w:szCs w:val="24"/>
        </w:rPr>
        <w:t>（1）乙方逾期履行服务的，乙方应按逾期交付总额每日________向甲方支付违约金，由甲方从待付货款中扣除。乙方无正当理由逾期超过约定日期________仍不能交付的，视为“乙方不按合同约定履约”；</w:t>
      </w:r>
    </w:p>
    <w:p>
      <w:pPr>
        <w:pStyle w:val="27"/>
        <w:spacing w:line="500" w:lineRule="exact"/>
        <w:rPr>
          <w:rFonts w:hint="default" w:ascii="宋体" w:hAnsi="宋体" w:eastAsia="宋体" w:cs="宋体"/>
          <w:sz w:val="24"/>
          <w:szCs w:val="24"/>
        </w:rPr>
      </w:pPr>
      <w:r>
        <w:rPr>
          <w:rFonts w:ascii="宋体" w:hAnsi="宋体" w:eastAsia="宋体" w:cs="宋体"/>
          <w:sz w:val="24"/>
          <w:szCs w:val="24"/>
        </w:rPr>
        <w:t>（2）乙方所履行的服务不符合合同规定及《采购文件》规定标准的，甲方有权拒绝，乙方愿意整改但逾期履行的，按乙方逾期履行处理。乙方拒绝整改的，视为“乙方不按合同约定履约”</w:t>
      </w:r>
    </w:p>
    <w:p>
      <w:pPr>
        <w:pStyle w:val="27"/>
        <w:spacing w:line="500" w:lineRule="exact"/>
        <w:rPr>
          <w:rFonts w:hint="default" w:ascii="宋体" w:hAnsi="宋体" w:eastAsia="宋体" w:cs="宋体"/>
          <w:sz w:val="24"/>
          <w:szCs w:val="24"/>
        </w:rPr>
      </w:pPr>
      <w:r>
        <w:rPr>
          <w:rFonts w:ascii="宋体" w:hAnsi="宋体" w:eastAsia="宋体" w:cs="宋体"/>
          <w:sz w:val="24"/>
          <w:szCs w:val="24"/>
        </w:rPr>
        <w:t>（3）乙方不按合同约定履约的，甲方可以解除采购合同，并对乙方已缴纳的履约保证金作“不予退还”处理。同时，乙方须按以下约定向甲方支付违约金：</w:t>
      </w:r>
    </w:p>
    <w:p>
      <w:pPr>
        <w:pStyle w:val="27"/>
        <w:spacing w:line="500" w:lineRule="exact"/>
        <w:rPr>
          <w:rFonts w:hint="default" w:ascii="宋体" w:hAnsi="宋体" w:eastAsia="宋体" w:cs="宋体"/>
          <w:sz w:val="24"/>
          <w:szCs w:val="24"/>
        </w:rPr>
      </w:pPr>
      <w:r>
        <w:rPr>
          <w:rFonts w:ascii="宋体" w:hAnsi="宋体" w:eastAsia="宋体" w:cs="宋体"/>
          <w:sz w:val="24"/>
          <w:szCs w:val="24"/>
        </w:rPr>
        <w:t>（4）其他违约情形</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十四、不可抗力事件处理</w:t>
      </w:r>
    </w:p>
    <w:p>
      <w:pPr>
        <w:pStyle w:val="27"/>
        <w:spacing w:line="500" w:lineRule="exact"/>
        <w:rPr>
          <w:rFonts w:hint="default" w:ascii="宋体" w:hAnsi="宋体" w:eastAsia="宋体" w:cs="宋体"/>
          <w:sz w:val="24"/>
          <w:szCs w:val="24"/>
        </w:rPr>
      </w:pPr>
      <w:r>
        <w:rPr>
          <w:rFonts w:ascii="宋体" w:hAnsi="宋体" w:eastAsia="宋体" w:cs="宋体"/>
          <w:sz w:val="24"/>
          <w:szCs w:val="24"/>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十五、解决争议的方法</w:t>
      </w:r>
    </w:p>
    <w:p>
      <w:pPr>
        <w:pStyle w:val="27"/>
        <w:spacing w:line="500" w:lineRule="exact"/>
        <w:rPr>
          <w:rFonts w:hint="default" w:ascii="宋体" w:hAnsi="宋体" w:eastAsia="宋体" w:cs="宋体"/>
          <w:sz w:val="24"/>
          <w:szCs w:val="24"/>
        </w:rPr>
      </w:pPr>
      <w:r>
        <w:rPr>
          <w:rFonts w:ascii="宋体" w:hAnsi="宋体" w:eastAsia="宋体" w:cs="宋体"/>
          <w:sz w:val="24"/>
          <w:szCs w:val="24"/>
        </w:rPr>
        <w:t>15.1甲、乙双方协商解决。</w:t>
      </w:r>
    </w:p>
    <w:p>
      <w:pPr>
        <w:pStyle w:val="27"/>
        <w:spacing w:line="500" w:lineRule="exact"/>
        <w:rPr>
          <w:rFonts w:hint="default" w:ascii="宋体" w:hAnsi="宋体" w:eastAsia="宋体" w:cs="宋体"/>
          <w:sz w:val="24"/>
          <w:szCs w:val="24"/>
        </w:rPr>
      </w:pPr>
      <w:r>
        <w:rPr>
          <w:rFonts w:ascii="宋体" w:hAnsi="宋体" w:eastAsia="宋体" w:cs="宋体"/>
          <w:sz w:val="24"/>
          <w:szCs w:val="24"/>
        </w:rPr>
        <w:t>15.2若协商解决不成，双方明确按以下第_种方式解决：</w:t>
      </w: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r>
        <w:rPr>
          <w:rFonts w:ascii="宋体" w:hAnsi="宋体" w:eastAsia="宋体" w:cs="宋体"/>
          <w:sz w:val="24"/>
          <w:szCs w:val="24"/>
        </w:rPr>
        <w:t>1、提交仲裁委员会仲裁，具体如下：</w:t>
      </w:r>
    </w:p>
    <w:p>
      <w:pPr>
        <w:pStyle w:val="27"/>
        <w:spacing w:line="500" w:lineRule="exact"/>
        <w:rPr>
          <w:rFonts w:hint="default" w:ascii="宋体" w:hAnsi="宋体" w:eastAsia="宋体" w:cs="宋体"/>
          <w:sz w:val="24"/>
          <w:szCs w:val="24"/>
        </w:rPr>
      </w:pPr>
      <w:r>
        <w:rPr>
          <w:rFonts w:ascii="宋体" w:hAnsi="宋体" w:eastAsia="宋体" w:cs="宋体"/>
          <w:sz w:val="24"/>
          <w:szCs w:val="24"/>
        </w:rPr>
        <w:t>2、向人民法院提起诉讼。</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十六、合同其他条款</w:t>
      </w:r>
      <w:r>
        <w:rPr>
          <w:rFonts w:ascii="宋体" w:hAnsi="宋体" w:eastAsia="宋体" w:cs="宋体"/>
          <w:sz w:val="24"/>
          <w:szCs w:val="24"/>
        </w:rPr>
        <w:br w:type="textWrapping"/>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十七、其他约定</w:t>
      </w:r>
    </w:p>
    <w:p>
      <w:pPr>
        <w:pStyle w:val="27"/>
        <w:spacing w:line="500" w:lineRule="exact"/>
        <w:rPr>
          <w:rFonts w:hint="default" w:ascii="宋体" w:hAnsi="宋体" w:eastAsia="宋体" w:cs="宋体"/>
          <w:sz w:val="24"/>
          <w:szCs w:val="24"/>
        </w:rPr>
      </w:pPr>
      <w:r>
        <w:rPr>
          <w:rFonts w:ascii="宋体" w:hAnsi="宋体" w:eastAsia="宋体" w:cs="宋体"/>
          <w:sz w:val="24"/>
          <w:szCs w:val="24"/>
        </w:rPr>
        <w:t>17.1合同文件与本合同具有同等法律效力。</w:t>
      </w:r>
    </w:p>
    <w:p>
      <w:pPr>
        <w:pStyle w:val="27"/>
        <w:spacing w:line="500" w:lineRule="exact"/>
        <w:rPr>
          <w:rFonts w:hint="default" w:ascii="宋体" w:hAnsi="宋体" w:eastAsia="宋体" w:cs="宋体"/>
          <w:sz w:val="24"/>
          <w:szCs w:val="24"/>
        </w:rPr>
      </w:pPr>
      <w:r>
        <w:rPr>
          <w:rFonts w:ascii="宋体" w:hAnsi="宋体" w:eastAsia="宋体" w:cs="宋体"/>
          <w:sz w:val="24"/>
          <w:szCs w:val="24"/>
        </w:rPr>
        <w:t>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pPr>
        <w:pStyle w:val="27"/>
        <w:spacing w:line="500" w:lineRule="exact"/>
        <w:rPr>
          <w:rFonts w:hint="default" w:ascii="宋体" w:hAnsi="宋体" w:eastAsia="宋体" w:cs="宋体"/>
          <w:sz w:val="24"/>
          <w:szCs w:val="24"/>
        </w:rPr>
      </w:pPr>
      <w:r>
        <w:rPr>
          <w:rFonts w:ascii="宋体" w:hAnsi="宋体" w:eastAsia="宋体" w:cs="宋体"/>
          <w:sz w:val="24"/>
          <w:szCs w:val="24"/>
        </w:rPr>
        <w:t>17.3本合同未尽事宜，遵照《中华人民共和国民法典》有关条文执行。</w:t>
      </w:r>
    </w:p>
    <w:p>
      <w:pPr>
        <w:pStyle w:val="27"/>
        <w:spacing w:line="500" w:lineRule="exact"/>
        <w:rPr>
          <w:rFonts w:hint="default" w:ascii="宋体" w:hAnsi="宋体" w:eastAsia="宋体" w:cs="宋体"/>
          <w:sz w:val="24"/>
          <w:szCs w:val="24"/>
        </w:rPr>
      </w:pPr>
      <w:r>
        <w:rPr>
          <w:rFonts w:ascii="宋体" w:hAnsi="宋体" w:eastAsia="宋体" w:cs="宋体"/>
          <w:sz w:val="24"/>
          <w:szCs w:val="24"/>
        </w:rPr>
        <w:t>17.4本合同正本一式_______份，具有同等法律效力，甲方、乙方各执_______份；副本_______份，_______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17.5本合同已用于政府采购合同融资，为本项目提供合同融资的金融机构为：_______，甲乙双方应当按照融资合同的约定进行资金使用及款项支付。</w:t>
      </w:r>
    </w:p>
    <w:p>
      <w:pPr>
        <w:pStyle w:val="27"/>
        <w:spacing w:line="500" w:lineRule="exact"/>
        <w:rPr>
          <w:rFonts w:hint="default" w:ascii="宋体" w:hAnsi="宋体" w:eastAsia="宋体" w:cs="宋体"/>
          <w:sz w:val="24"/>
          <w:szCs w:val="24"/>
        </w:rPr>
      </w:pPr>
      <w:r>
        <w:rPr>
          <w:rFonts w:ascii="宋体" w:hAnsi="宋体" w:eastAsia="宋体" w:cs="宋体"/>
          <w:sz w:val="24"/>
          <w:szCs w:val="24"/>
        </w:rPr>
        <w:t>中标（成交）供应商应于采购合同签订之日起_______内，向发放政采贷的金融机构提交政府采购中标（成交）通知书和政府采购合同，贷款金额以政府采购合同金额为限。</w:t>
      </w:r>
    </w:p>
    <w:p>
      <w:pPr>
        <w:pStyle w:val="27"/>
        <w:spacing w:line="500" w:lineRule="exact"/>
        <w:rPr>
          <w:rFonts w:hint="default" w:ascii="宋体" w:hAnsi="宋体" w:eastAsia="宋体" w:cs="宋体"/>
          <w:sz w:val="24"/>
          <w:szCs w:val="24"/>
        </w:rPr>
      </w:pPr>
      <w:r>
        <w:rPr>
          <w:rFonts w:ascii="宋体" w:hAnsi="宋体" w:eastAsia="宋体" w:cs="宋体"/>
          <w:sz w:val="24"/>
          <w:szCs w:val="24"/>
        </w:rPr>
        <w:t>17.6其他</w:t>
      </w:r>
    </w:p>
    <w:p>
      <w:pPr>
        <w:pStyle w:val="27"/>
        <w:spacing w:line="500" w:lineRule="exact"/>
        <w:outlineLvl w:val="3"/>
        <w:rPr>
          <w:rFonts w:hint="default" w:ascii="宋体" w:hAnsi="宋体" w:eastAsia="宋体" w:cs="宋体"/>
          <w:sz w:val="24"/>
          <w:szCs w:val="24"/>
        </w:rPr>
      </w:pPr>
      <w:r>
        <w:rPr>
          <w:rFonts w:ascii="宋体" w:hAnsi="宋体" w:eastAsia="宋体" w:cs="宋体"/>
          <w:sz w:val="24"/>
          <w:szCs w:val="24"/>
        </w:rPr>
        <w:t>十八、合同附件</w:t>
      </w:r>
      <w:r>
        <w:rPr>
          <w:rFonts w:ascii="宋体" w:hAnsi="宋体" w:eastAsia="宋体" w:cs="宋体"/>
          <w:sz w:val="24"/>
          <w:szCs w:val="24"/>
        </w:rPr>
        <w:br w:type="textWrapping"/>
      </w:r>
      <w:r>
        <w:rPr>
          <w:rFonts w:ascii="宋体" w:hAnsi="宋体" w:eastAsia="宋体" w:cs="宋体"/>
          <w:sz w:val="24"/>
          <w:szCs w:val="24"/>
        </w:rPr>
        <w:br w:type="textWrapping"/>
      </w: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r>
        <w:rPr>
          <w:rFonts w:ascii="宋体" w:hAnsi="宋体" w:eastAsia="宋体" w:cs="宋体"/>
          <w:sz w:val="24"/>
          <w:szCs w:val="24"/>
        </w:rPr>
        <w:t>甲方（采购人）：</w:t>
      </w:r>
    </w:p>
    <w:p>
      <w:pPr>
        <w:pStyle w:val="27"/>
        <w:spacing w:line="500" w:lineRule="exact"/>
        <w:rPr>
          <w:rFonts w:hint="default" w:ascii="宋体" w:hAnsi="宋体" w:eastAsia="宋体" w:cs="宋体"/>
          <w:sz w:val="24"/>
          <w:szCs w:val="24"/>
        </w:rPr>
      </w:pPr>
      <w:r>
        <w:rPr>
          <w:rFonts w:ascii="宋体" w:hAnsi="宋体" w:eastAsia="宋体" w:cs="宋体"/>
          <w:sz w:val="24"/>
          <w:szCs w:val="24"/>
        </w:rPr>
        <w:t>法定（授权）代表人：</w:t>
      </w:r>
    </w:p>
    <w:p>
      <w:pPr>
        <w:pStyle w:val="27"/>
        <w:spacing w:line="500" w:lineRule="exact"/>
        <w:rPr>
          <w:rFonts w:hint="default" w:ascii="宋体" w:hAnsi="宋体" w:eastAsia="宋体" w:cs="宋体"/>
          <w:sz w:val="24"/>
          <w:szCs w:val="24"/>
        </w:rPr>
      </w:pPr>
      <w:r>
        <w:rPr>
          <w:rFonts w:ascii="宋体" w:hAnsi="宋体" w:eastAsia="宋体" w:cs="宋体"/>
          <w:sz w:val="24"/>
          <w:szCs w:val="24"/>
        </w:rPr>
        <w:t>纳税人识别号：</w:t>
      </w:r>
    </w:p>
    <w:p>
      <w:pPr>
        <w:pStyle w:val="27"/>
        <w:spacing w:line="500" w:lineRule="exact"/>
        <w:rPr>
          <w:rFonts w:hint="default" w:ascii="宋体" w:hAnsi="宋体" w:eastAsia="宋体" w:cs="宋体"/>
          <w:sz w:val="24"/>
          <w:szCs w:val="24"/>
        </w:rPr>
      </w:pPr>
      <w:r>
        <w:rPr>
          <w:rFonts w:ascii="宋体" w:hAnsi="宋体" w:eastAsia="宋体" w:cs="宋体"/>
          <w:sz w:val="24"/>
          <w:szCs w:val="24"/>
        </w:rPr>
        <w:t>开户银行：</w:t>
      </w:r>
    </w:p>
    <w:p>
      <w:pPr>
        <w:pStyle w:val="27"/>
        <w:spacing w:line="500" w:lineRule="exact"/>
        <w:rPr>
          <w:rFonts w:hint="default" w:ascii="宋体" w:hAnsi="宋体" w:eastAsia="宋体" w:cs="宋体"/>
          <w:sz w:val="24"/>
          <w:szCs w:val="24"/>
        </w:rPr>
      </w:pPr>
      <w:r>
        <w:rPr>
          <w:rFonts w:ascii="宋体" w:hAnsi="宋体" w:eastAsia="宋体" w:cs="宋体"/>
          <w:sz w:val="24"/>
          <w:szCs w:val="24"/>
        </w:rPr>
        <w:t>账号：</w:t>
      </w:r>
    </w:p>
    <w:p>
      <w:pPr>
        <w:pStyle w:val="27"/>
        <w:spacing w:line="500" w:lineRule="exact"/>
        <w:rPr>
          <w:rFonts w:hint="default" w:ascii="宋体" w:hAnsi="宋体" w:eastAsia="宋体" w:cs="宋体"/>
          <w:sz w:val="24"/>
          <w:szCs w:val="24"/>
        </w:rPr>
      </w:pPr>
    </w:p>
    <w:p>
      <w:pPr>
        <w:pStyle w:val="27"/>
        <w:spacing w:after="375"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r>
        <w:rPr>
          <w:rFonts w:ascii="宋体" w:hAnsi="宋体" w:eastAsia="宋体" w:cs="宋体"/>
          <w:sz w:val="24"/>
          <w:szCs w:val="24"/>
        </w:rPr>
        <w:t>乙方（中标或成交人）：</w:t>
      </w:r>
    </w:p>
    <w:p>
      <w:pPr>
        <w:pStyle w:val="27"/>
        <w:spacing w:line="500" w:lineRule="exact"/>
        <w:rPr>
          <w:rFonts w:hint="default" w:ascii="宋体" w:hAnsi="宋体" w:eastAsia="宋体" w:cs="宋体"/>
          <w:sz w:val="24"/>
          <w:szCs w:val="24"/>
        </w:rPr>
      </w:pPr>
      <w:r>
        <w:rPr>
          <w:rFonts w:ascii="宋体" w:hAnsi="宋体" w:eastAsia="宋体" w:cs="宋体"/>
          <w:sz w:val="24"/>
          <w:szCs w:val="24"/>
        </w:rPr>
        <w:t>法定（授权）代表人：</w:t>
      </w:r>
    </w:p>
    <w:p>
      <w:pPr>
        <w:pStyle w:val="27"/>
        <w:spacing w:line="500" w:lineRule="exact"/>
        <w:rPr>
          <w:rFonts w:hint="default" w:ascii="宋体" w:hAnsi="宋体" w:eastAsia="宋体" w:cs="宋体"/>
          <w:sz w:val="24"/>
          <w:szCs w:val="24"/>
        </w:rPr>
      </w:pPr>
      <w:r>
        <w:rPr>
          <w:rFonts w:ascii="宋体" w:hAnsi="宋体" w:eastAsia="宋体" w:cs="宋体"/>
          <w:sz w:val="24"/>
          <w:szCs w:val="24"/>
        </w:rPr>
        <w:t>纳税人识别号：</w:t>
      </w:r>
    </w:p>
    <w:p>
      <w:pPr>
        <w:pStyle w:val="27"/>
        <w:spacing w:line="500" w:lineRule="exact"/>
        <w:rPr>
          <w:rFonts w:hint="default" w:ascii="宋体" w:hAnsi="宋体" w:eastAsia="宋体" w:cs="宋体"/>
          <w:sz w:val="24"/>
          <w:szCs w:val="24"/>
        </w:rPr>
      </w:pPr>
      <w:r>
        <w:rPr>
          <w:rFonts w:ascii="宋体" w:hAnsi="宋体" w:eastAsia="宋体" w:cs="宋体"/>
          <w:sz w:val="24"/>
          <w:szCs w:val="24"/>
        </w:rPr>
        <w:t>开户银行：</w:t>
      </w:r>
    </w:p>
    <w:p>
      <w:pPr>
        <w:pStyle w:val="27"/>
        <w:spacing w:line="500" w:lineRule="exact"/>
        <w:rPr>
          <w:rFonts w:hint="default" w:ascii="宋体" w:hAnsi="宋体" w:eastAsia="宋体" w:cs="宋体"/>
          <w:sz w:val="24"/>
          <w:szCs w:val="24"/>
        </w:rPr>
      </w:pPr>
      <w:r>
        <w:rPr>
          <w:rFonts w:ascii="宋体" w:hAnsi="宋体" w:eastAsia="宋体" w:cs="宋体"/>
          <w:sz w:val="24"/>
          <w:szCs w:val="24"/>
        </w:rPr>
        <w:t>账号：</w:t>
      </w:r>
    </w:p>
    <w:p>
      <w:pPr>
        <w:pStyle w:val="27"/>
        <w:spacing w:line="500" w:lineRule="exact"/>
        <w:rPr>
          <w:rFonts w:hint="default" w:ascii="宋体" w:hAnsi="宋体" w:eastAsia="宋体" w:cs="宋体"/>
          <w:sz w:val="24"/>
          <w:szCs w:val="24"/>
        </w:rPr>
      </w:pPr>
    </w:p>
    <w:p>
      <w:pPr>
        <w:pStyle w:val="27"/>
        <w:spacing w:line="500" w:lineRule="exact"/>
        <w:rPr>
          <w:rFonts w:hint="default" w:ascii="宋体" w:hAnsi="宋体" w:eastAsia="宋体" w:cs="宋体"/>
          <w:sz w:val="24"/>
          <w:szCs w:val="24"/>
        </w:rPr>
      </w:pPr>
      <w:r>
        <w:rPr>
          <w:rFonts w:ascii="宋体" w:hAnsi="宋体" w:eastAsia="宋体" w:cs="宋体"/>
          <w:sz w:val="24"/>
          <w:szCs w:val="24"/>
        </w:rPr>
        <w:t>签订地点：_____________</w:t>
      </w:r>
    </w:p>
    <w:p>
      <w:pPr>
        <w:pStyle w:val="27"/>
        <w:spacing w:line="500" w:lineRule="exact"/>
        <w:rPr>
          <w:rFonts w:hint="default" w:ascii="宋体" w:hAnsi="宋体" w:eastAsia="宋体" w:cs="宋体"/>
          <w:sz w:val="24"/>
          <w:szCs w:val="24"/>
        </w:rPr>
      </w:pPr>
      <w:r>
        <w:rPr>
          <w:rFonts w:ascii="宋体" w:hAnsi="宋体" w:eastAsia="宋体" w:cs="宋体"/>
          <w:sz w:val="24"/>
          <w:szCs w:val="24"/>
        </w:rPr>
        <w:t>签订日期：____年___月___日</w:t>
      </w:r>
    </w:p>
    <w:p>
      <w:pPr>
        <w:pStyle w:val="27"/>
        <w:spacing w:line="500" w:lineRule="exact"/>
        <w:jc w:val="both"/>
        <w:rPr>
          <w:rFonts w:hint="default" w:ascii="宋体" w:hAnsi="宋体" w:eastAsia="宋体" w:cs="宋体"/>
          <w:sz w:val="24"/>
          <w:szCs w:val="24"/>
        </w:rPr>
      </w:pP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jc w:val="center"/>
        <w:outlineLvl w:val="1"/>
        <w:rPr>
          <w:rFonts w:hint="default" w:ascii="宋体" w:hAnsi="宋体" w:eastAsia="宋体" w:cs="宋体"/>
          <w:sz w:val="24"/>
          <w:szCs w:val="24"/>
        </w:rPr>
      </w:pPr>
      <w:r>
        <w:rPr>
          <w:rFonts w:ascii="宋体" w:hAnsi="宋体" w:eastAsia="宋体" w:cs="宋体"/>
          <w:sz w:val="24"/>
          <w:szCs w:val="24"/>
        </w:rPr>
        <w:t>第七章 电子投标文件格式</w:t>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编制说明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1、除招标文件另有规定外，本章中：</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1.1涉及投标人的“全称”：</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（1）不接受联合体投标的，指投标人的全称。</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（2）接受联合体投标且投标人为联合体的，指牵头方的全称并加注（联合体牵头方），即应表述为：“牵头方的全称（联合体牵头方）”。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1.2涉及投标人“加盖单位公章”：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（1）不接受联合体投标的，指加盖投标人的单位公章。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（2）接受联合体投标且投标人为联合体的，指加盖联合体牵头方的单位公章。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1.3涉及“投标人代表签字”：</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（1）不接受联合体投标的，指由投标人的单位负责人或其授权的委托代理人签字，由委托代理人签字的，应提供“单位授权书”。</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（2）接受联合体投标且投标人为联合体的，指由联合体牵头方的单位负责人或其授权的委托代理人签字，由委托代理人签字的，应提供“单位授权书”。</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1.4“其他组织”指合伙企业、非企业专业服务机构、个体工商户、农村承包经营户等。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1.5“自然人”指具有完全民事行为能力、能够承担民事责任和义务的中国公民。</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2、除招标文件另有规定外，本章中“投标人的资格及资信证明文件”：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2.1投标人应按照招标文件第四章第1.3条第（2）款规定及本章规定进行编制，如有必要，可增加附页，附页作为资格及资信文件的组成部分。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2.2接受联合体投标且投标人为联合体的，联合体中的各方均应按照本章第2.1条规定提交相应的全部资料。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3、投标人对电子投标文件的索引应编制页码。</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4、本章提供格式仅供参考，投标人应根据自身实际情况制作电子投标文件。</w:t>
      </w:r>
    </w:p>
    <w:p>
      <w:pPr>
        <w:pStyle w:val="27"/>
        <w:spacing w:line="500" w:lineRule="exact"/>
        <w:jc w:val="both"/>
        <w:rPr>
          <w:rFonts w:hint="default" w:ascii="宋体" w:hAnsi="宋体" w:eastAsia="宋体" w:cs="宋体"/>
          <w:sz w:val="24"/>
          <w:szCs w:val="24"/>
        </w:rPr>
      </w:pP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封面格式(资格及资信证明部分)</w:t>
      </w:r>
    </w:p>
    <w:p>
      <w:pPr>
        <w:pStyle w:val="27"/>
        <w:spacing w:line="500" w:lineRule="exact"/>
        <w:jc w:val="center"/>
        <w:outlineLvl w:val="0"/>
        <w:rPr>
          <w:rFonts w:hint="default" w:ascii="宋体" w:hAnsi="宋体" w:eastAsia="宋体" w:cs="宋体"/>
          <w:sz w:val="24"/>
          <w:szCs w:val="24"/>
        </w:rPr>
      </w:pPr>
      <w:r>
        <w:rPr>
          <w:rFonts w:ascii="宋体" w:hAnsi="宋体" w:eastAsia="宋体" w:cs="宋体"/>
          <w:sz w:val="24"/>
          <w:szCs w:val="24"/>
        </w:rPr>
        <w:t>福建省政府采购投标文件</w:t>
      </w:r>
    </w:p>
    <w:p>
      <w:pPr>
        <w:pStyle w:val="27"/>
        <w:spacing w:line="500" w:lineRule="exact"/>
        <w:jc w:val="center"/>
        <w:outlineLvl w:val="0"/>
        <w:rPr>
          <w:rFonts w:hint="default" w:ascii="宋体" w:hAnsi="宋体" w:eastAsia="宋体" w:cs="宋体"/>
          <w:sz w:val="24"/>
          <w:szCs w:val="24"/>
        </w:rPr>
      </w:pPr>
      <w:r>
        <w:rPr>
          <w:rFonts w:ascii="宋体" w:hAnsi="宋体" w:eastAsia="宋体" w:cs="宋体"/>
          <w:sz w:val="24"/>
          <w:szCs w:val="24"/>
        </w:rPr>
        <w:t>（资格及资信证明部分）</w:t>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p>
    <w:p>
      <w:pPr>
        <w:pStyle w:val="27"/>
        <w:spacing w:line="500" w:lineRule="exact"/>
        <w:jc w:val="center"/>
        <w:outlineLvl w:val="1"/>
        <w:rPr>
          <w:rFonts w:hint="default" w:ascii="宋体" w:hAnsi="宋体" w:eastAsia="宋体" w:cs="宋体"/>
          <w:sz w:val="24"/>
          <w:szCs w:val="24"/>
        </w:rPr>
      </w:pPr>
      <w:r>
        <w:rPr>
          <w:rFonts w:ascii="宋体" w:hAnsi="宋体" w:eastAsia="宋体" w:cs="宋体"/>
          <w:sz w:val="24"/>
          <w:szCs w:val="24"/>
        </w:rPr>
        <w:t>（填写正本或副本）</w:t>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（项目名称：（由投标人填写）</w:t>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（备案编号：（由投标人填写）</w:t>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（项目编号：（由投标人填写）</w:t>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（所投采购包：（由投标人填写）</w:t>
      </w:r>
      <w:r>
        <w:rPr>
          <w:rFonts w:ascii="宋体" w:hAnsi="宋体" w:eastAsia="宋体" w:cs="宋体"/>
          <w:sz w:val="24"/>
          <w:szCs w:val="24"/>
        </w:rPr>
        <w:br w:type="textWrapping"/>
      </w:r>
      <w:r>
        <w:rPr>
          <w:rFonts w:ascii="宋体" w:hAnsi="宋体" w:eastAsia="宋体" w:cs="宋体"/>
          <w:sz w:val="24"/>
          <w:szCs w:val="24"/>
        </w:rPr>
        <w:br w:type="textWrapping"/>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投标人：（填写“全称”）</w:t>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（由投标人填写）年（由投标人填写）月</w:t>
      </w:r>
    </w:p>
    <w:p>
      <w:pPr>
        <w:pStyle w:val="27"/>
        <w:spacing w:line="500" w:lineRule="exact"/>
        <w:jc w:val="both"/>
        <w:rPr>
          <w:rFonts w:hint="default" w:ascii="宋体" w:hAnsi="宋体" w:eastAsia="宋体" w:cs="宋体"/>
          <w:sz w:val="24"/>
          <w:szCs w:val="24"/>
        </w:rPr>
      </w:pP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索引</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一、投标函</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二、投标人的资格及资信证明文件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三、投标保证金</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资格及资信证明部分中不得出现报价部分的全部或部分的投标报价信息（或组成资料），否则资格审查不合格。（联合体协议及分包意向协议中的比例规定，不适用本条款）</w:t>
      </w:r>
    </w:p>
    <w:p>
      <w:pPr>
        <w:pStyle w:val="27"/>
        <w:spacing w:line="500" w:lineRule="exact"/>
        <w:jc w:val="both"/>
        <w:rPr>
          <w:rFonts w:hint="default" w:ascii="宋体" w:hAnsi="宋体" w:eastAsia="宋体" w:cs="宋体"/>
          <w:sz w:val="24"/>
          <w:szCs w:val="24"/>
        </w:rPr>
      </w:pP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一、投标函</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（采购人或采购代理机构）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兹收到贵单位关于</w:t>
      </w:r>
      <w:r>
        <w:rPr>
          <w:rFonts w:ascii="宋体" w:hAnsi="宋体" w:eastAsia="宋体" w:cs="宋体"/>
          <w:sz w:val="24"/>
          <w:szCs w:val="24"/>
          <w:u w:val="single"/>
        </w:rPr>
        <w:t>（填写“项目名称”）</w:t>
      </w:r>
      <w:r>
        <w:rPr>
          <w:rFonts w:ascii="宋体" w:hAnsi="宋体" w:eastAsia="宋体" w:cs="宋体"/>
          <w:sz w:val="24"/>
          <w:szCs w:val="24"/>
        </w:rPr>
        <w:t>项目</w:t>
      </w:r>
      <w:r>
        <w:rPr>
          <w:rFonts w:ascii="宋体" w:hAnsi="宋体" w:eastAsia="宋体" w:cs="宋体"/>
          <w:sz w:val="24"/>
          <w:szCs w:val="24"/>
          <w:u w:val="single"/>
        </w:rPr>
        <w:t>（项目编号：　　　　　）</w:t>
      </w:r>
      <w:r>
        <w:rPr>
          <w:rFonts w:ascii="宋体" w:hAnsi="宋体" w:eastAsia="宋体" w:cs="宋体"/>
          <w:sz w:val="24"/>
          <w:szCs w:val="24"/>
        </w:rPr>
        <w:t>的投标邀请，本投标人代表</w:t>
      </w:r>
      <w:r>
        <w:rPr>
          <w:rFonts w:ascii="宋体" w:hAnsi="宋体" w:eastAsia="宋体" w:cs="宋体"/>
          <w:sz w:val="24"/>
          <w:szCs w:val="24"/>
          <w:u w:val="single"/>
        </w:rPr>
        <w:t>（填写“全名”）</w:t>
      </w:r>
      <w:r>
        <w:rPr>
          <w:rFonts w:ascii="宋体" w:hAnsi="宋体" w:eastAsia="宋体" w:cs="宋体"/>
          <w:sz w:val="24"/>
          <w:szCs w:val="24"/>
        </w:rPr>
        <w:t>已获得我方正式授权并代表投标人（填写“全称”）参加投标，并提交电子投标文件。我方提交的全部电子投标文件由下述部分组成：</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（1）资格及资信证明部分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①投标函</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②投标人的资格及资信证明文件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③投标保证金</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（2）报价部分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①开标一览表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②投标分项报价表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③招标文件规定的价格扣除证明材料（若有）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④招标文件规定的加分证明材料（若有）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（3）技术商务部分</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①标的说明一览表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②技术和服务要求响应表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③商务条件响应表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④投标人提交的其他资料（若有）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根据本函，本投标人代表宣布我方保证遵守招标文件的全部规定，同时：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1、确认：</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1.1所投采购包的投标报价详见“开标一览表”及“投标分项报价表”。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1.2我方已详细审查全部招标文件[包括但不限于：有关附件（若有）、澄清或修改（若有）等]，并自行承担因对全部招标文件理解不正确或误解而产生的相应后果和责任。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2、承诺及声明：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2.1我方具备招标文件第一章载明的“投标人的资格要求”且符合招标文件第三章载明的“二、投标人”之规定，否则投标无效。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2.2我方提交的电子投标文件各组成部分的全部内容及资料是不可割离且真实、有效、准确、完整和不具有任何误导性的，否则产生不利后果由我方承担责任。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2.3我方提供的标的价格不高于同期市场价格，否则产生不利后果由我方承担责任。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2.4投标保证金：若出现招标文件第三章规定的不予退还情形，同意贵单位不予退还。</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2.5投标有效期：按照招标文件第三章规定执行，并在招标文件第二章载明的期限内保持有效。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2.6若中标，将按照招标文件、我方电子投标文件及政府采购合同履行责任和义务。</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2.7若贵单位要求，我方同意提供与本项目投标有关的一切资料、数据或文件，并完全理解贵单位不一定要接受最低的投标报价或收到的任何投标。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2.8我方承诺电子投标文件所提供的全部资料真实可靠，并接受评标委员会、采购人、采购代理机构、监管部门进一步审查其中任何资料真实性的要求。</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2.9除招标文件另有规定外，对于贵单位按照下述联络方式发出的任何信息或通知，均视为我方已收悉前述信息或通知的全部内容：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xml:space="preserve">通信地址：             </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xml:space="preserve">邮编：             </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联系方法：（包括但不限于：联系人、联系电话、手机、传真、电子邮箱等）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投标人：（全称并加盖单位公章）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日期：    年   月   日</w:t>
      </w:r>
    </w:p>
    <w:p>
      <w:pPr>
        <w:pStyle w:val="27"/>
        <w:spacing w:line="500" w:lineRule="exact"/>
        <w:jc w:val="both"/>
        <w:rPr>
          <w:rFonts w:hint="default" w:ascii="宋体" w:hAnsi="宋体" w:eastAsia="宋体" w:cs="宋体"/>
          <w:sz w:val="24"/>
          <w:szCs w:val="24"/>
        </w:rPr>
      </w:pP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jc w:val="center"/>
        <w:outlineLvl w:val="2"/>
        <w:rPr>
          <w:rFonts w:hint="default" w:ascii="宋体" w:hAnsi="宋体" w:eastAsia="宋体" w:cs="宋体"/>
          <w:sz w:val="24"/>
          <w:szCs w:val="24"/>
        </w:rPr>
      </w:pPr>
      <w:r>
        <w:rPr>
          <w:rFonts w:ascii="宋体" w:hAnsi="宋体" w:eastAsia="宋体" w:cs="宋体"/>
          <w:sz w:val="24"/>
          <w:szCs w:val="24"/>
        </w:rPr>
        <w:t>二、投标人的资格及资信证明文件</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二-1单位授权书（若有）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（采购人或采购代理机构）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我方的单位负责人</w:t>
      </w:r>
      <w:r>
        <w:rPr>
          <w:rFonts w:ascii="宋体" w:hAnsi="宋体" w:eastAsia="宋体" w:cs="宋体"/>
          <w:sz w:val="24"/>
          <w:szCs w:val="24"/>
          <w:u w:val="single"/>
        </w:rPr>
        <w:t>（填写“单位负责人全名”）</w:t>
      </w:r>
      <w:r>
        <w:rPr>
          <w:rFonts w:ascii="宋体" w:hAnsi="宋体" w:eastAsia="宋体" w:cs="宋体"/>
          <w:sz w:val="24"/>
          <w:szCs w:val="24"/>
        </w:rPr>
        <w:t>授权</w:t>
      </w:r>
      <w:r>
        <w:rPr>
          <w:rFonts w:ascii="宋体" w:hAnsi="宋体" w:eastAsia="宋体" w:cs="宋体"/>
          <w:sz w:val="24"/>
          <w:szCs w:val="24"/>
          <w:u w:val="single"/>
        </w:rPr>
        <w:t>（填写“投标人代表全名”）</w:t>
      </w:r>
      <w:r>
        <w:rPr>
          <w:rFonts w:ascii="宋体" w:hAnsi="宋体" w:eastAsia="宋体" w:cs="宋体"/>
          <w:sz w:val="24"/>
          <w:szCs w:val="24"/>
        </w:rPr>
        <w:t>为投标人代表，代表我方参加</w:t>
      </w:r>
      <w:r>
        <w:rPr>
          <w:rFonts w:ascii="宋体" w:hAnsi="宋体" w:eastAsia="宋体" w:cs="宋体"/>
          <w:sz w:val="24"/>
          <w:szCs w:val="24"/>
          <w:u w:val="single"/>
        </w:rPr>
        <w:t>（填写“项目名称”）</w:t>
      </w:r>
      <w:r>
        <w:rPr>
          <w:rFonts w:ascii="宋体" w:hAnsi="宋体" w:eastAsia="宋体" w:cs="宋体"/>
          <w:sz w:val="24"/>
          <w:szCs w:val="24"/>
        </w:rPr>
        <w:t>项目（项目编号：</w:t>
      </w:r>
      <w:r>
        <w:rPr>
          <w:rFonts w:ascii="宋体" w:hAnsi="宋体" w:eastAsia="宋体" w:cs="宋体"/>
          <w:sz w:val="24"/>
          <w:szCs w:val="24"/>
          <w:u w:val="single"/>
        </w:rPr>
        <w:t>　　　　　</w:t>
      </w:r>
      <w:r>
        <w:rPr>
          <w:rFonts w:ascii="宋体" w:hAnsi="宋体" w:eastAsia="宋体" w:cs="宋体"/>
          <w:sz w:val="24"/>
          <w:szCs w:val="24"/>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投标人代表无转委权。特此授权。</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（以下无正文）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单位负责人：</w:t>
      </w:r>
      <w:r>
        <w:rPr>
          <w:rFonts w:ascii="宋体" w:hAnsi="宋体" w:eastAsia="宋体" w:cs="宋体"/>
          <w:sz w:val="24"/>
          <w:szCs w:val="24"/>
          <w:u w:val="single"/>
        </w:rPr>
        <w:t>　　　　　</w:t>
      </w:r>
      <w:r>
        <w:rPr>
          <w:rFonts w:ascii="宋体" w:hAnsi="宋体" w:eastAsia="宋体" w:cs="宋体"/>
          <w:sz w:val="24"/>
          <w:szCs w:val="24"/>
        </w:rPr>
        <w:t>身份证号：</w:t>
      </w:r>
      <w:r>
        <w:rPr>
          <w:rFonts w:ascii="宋体" w:hAnsi="宋体" w:eastAsia="宋体" w:cs="宋体"/>
          <w:sz w:val="24"/>
          <w:szCs w:val="24"/>
          <w:u w:val="single"/>
        </w:rPr>
        <w:t>　　　　　</w:t>
      </w:r>
      <w:r>
        <w:rPr>
          <w:rFonts w:ascii="宋体" w:hAnsi="宋体" w:eastAsia="宋体" w:cs="宋体"/>
          <w:sz w:val="24"/>
          <w:szCs w:val="24"/>
        </w:rPr>
        <w:t>手机：</w:t>
      </w:r>
      <w:r>
        <w:rPr>
          <w:rFonts w:ascii="宋体" w:hAnsi="宋体" w:eastAsia="宋体" w:cs="宋体"/>
          <w:sz w:val="24"/>
          <w:szCs w:val="24"/>
          <w:u w:val="single"/>
        </w:rPr>
        <w:t>　　　　　</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投标人代表：</w:t>
      </w:r>
      <w:r>
        <w:rPr>
          <w:rFonts w:ascii="宋体" w:hAnsi="宋体" w:eastAsia="宋体" w:cs="宋体"/>
          <w:sz w:val="24"/>
          <w:szCs w:val="24"/>
          <w:u w:val="single"/>
        </w:rPr>
        <w:t>　　　　　</w:t>
      </w:r>
      <w:r>
        <w:rPr>
          <w:rFonts w:ascii="宋体" w:hAnsi="宋体" w:eastAsia="宋体" w:cs="宋体"/>
          <w:sz w:val="24"/>
          <w:szCs w:val="24"/>
        </w:rPr>
        <w:t>身份证号：</w:t>
      </w:r>
      <w:r>
        <w:rPr>
          <w:rFonts w:ascii="宋体" w:hAnsi="宋体" w:eastAsia="宋体" w:cs="宋体"/>
          <w:sz w:val="24"/>
          <w:szCs w:val="24"/>
          <w:u w:val="single"/>
        </w:rPr>
        <w:t>　　　　　</w:t>
      </w:r>
      <w:r>
        <w:rPr>
          <w:rFonts w:ascii="宋体" w:hAnsi="宋体" w:eastAsia="宋体" w:cs="宋体"/>
          <w:sz w:val="24"/>
          <w:szCs w:val="24"/>
        </w:rPr>
        <w:t>手机：</w:t>
      </w:r>
      <w:r>
        <w:rPr>
          <w:rFonts w:ascii="宋体" w:hAnsi="宋体" w:eastAsia="宋体" w:cs="宋体"/>
          <w:sz w:val="24"/>
          <w:szCs w:val="24"/>
          <w:u w:val="single"/>
        </w:rPr>
        <w:t>　　　　　</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授权方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签署日期： 年 月 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附：单位负责人、投标人代表的身份证正反面复印件</w:t>
      </w:r>
    </w:p>
    <w:p>
      <w:pPr>
        <w:pStyle w:val="27"/>
        <w:spacing w:line="500" w:lineRule="exact"/>
        <w:ind w:firstLine="960"/>
        <w:jc w:val="both"/>
        <w:rPr>
          <w:rFonts w:hint="default" w:ascii="宋体" w:hAnsi="宋体" w:eastAsia="宋体" w:cs="宋体"/>
          <w:sz w:val="24"/>
          <w:szCs w:val="24"/>
        </w:rPr>
      </w:pPr>
    </w:p>
    <w:p>
      <w:pPr>
        <w:pStyle w:val="27"/>
        <w:pBdr>
          <w:top w:val="dashed" w:color="000000" w:sz="4" w:space="0"/>
          <w:left w:val="dashed" w:color="000000" w:sz="4" w:space="0"/>
          <w:bottom w:val="dashed" w:color="000000" w:sz="4" w:space="0"/>
          <w:right w:val="dashed" w:color="000000" w:sz="4" w:space="0"/>
        </w:pBdr>
        <w:spacing w:line="500" w:lineRule="exact"/>
        <w:ind w:firstLine="960"/>
        <w:jc w:val="center"/>
        <w:rPr>
          <w:rFonts w:hint="default" w:ascii="宋体" w:hAnsi="宋体" w:eastAsia="宋体" w:cs="宋体"/>
          <w:sz w:val="24"/>
          <w:szCs w:val="24"/>
        </w:rPr>
      </w:pPr>
    </w:p>
    <w:p>
      <w:pPr>
        <w:pStyle w:val="27"/>
        <w:spacing w:line="500" w:lineRule="exact"/>
        <w:jc w:val="center"/>
        <w:rPr>
          <w:rFonts w:hint="default" w:ascii="宋体" w:hAnsi="宋体" w:eastAsia="宋体" w:cs="宋体"/>
          <w:sz w:val="24"/>
          <w:szCs w:val="24"/>
        </w:rPr>
      </w:pPr>
      <w:r>
        <w:rPr>
          <w:rFonts w:ascii="宋体" w:hAnsi="宋体" w:eastAsia="宋体" w:cs="宋体"/>
          <w:sz w:val="24"/>
          <w:szCs w:val="24"/>
        </w:rPr>
        <w:t>要求：真实有效且内容完整、清晰、整洁。</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1、企业（银行、保险、石油石化、电力、电信等行业除外）、事业单位和社会团体法人的“单位负责人”指法定代表人，即与实际提交的“营业执照等证明文件”载明的一致。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3、投标人（自然人除外）：若投标人代表为单位授权的委托代理人，应提供本授权书；若投标人代表为单位负责人，应在此项下提交其身份证正反面复印件，可不提供本授权书。</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4、投标人为自然人的，可不填写本授权书。</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二-2营业执照等证明文件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（采购人或采购代理机构）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）投标人为法人（包括企业、事业单位和社会团体）的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现附上由</w:t>
      </w:r>
      <w:r>
        <w:rPr>
          <w:rFonts w:ascii="宋体" w:hAnsi="宋体" w:eastAsia="宋体" w:cs="宋体"/>
          <w:sz w:val="24"/>
          <w:szCs w:val="24"/>
          <w:u w:val="single"/>
        </w:rPr>
        <w:t>（（填写“签发机关全称”）</w:t>
      </w:r>
      <w:r>
        <w:rPr>
          <w:rFonts w:ascii="宋体" w:hAnsi="宋体" w:eastAsia="宋体" w:cs="宋体"/>
          <w:sz w:val="24"/>
          <w:szCs w:val="24"/>
        </w:rPr>
        <w:t>签发的我方统一社会信用代码（请填写法人的具体证照名称）复印件，该证明材料真实有效，否则我方负全部责任。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）投标人为非法人（包括其他组织、自然人）的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□现附上由</w:t>
      </w:r>
      <w:r>
        <w:rPr>
          <w:rFonts w:ascii="宋体" w:hAnsi="宋体" w:eastAsia="宋体" w:cs="宋体"/>
          <w:sz w:val="24"/>
          <w:szCs w:val="24"/>
          <w:u w:val="single"/>
        </w:rPr>
        <w:t>（（填写“签发机关全称”）</w:t>
      </w:r>
      <w:r>
        <w:rPr>
          <w:rFonts w:ascii="宋体" w:hAnsi="宋体" w:eastAsia="宋体" w:cs="宋体"/>
          <w:sz w:val="24"/>
          <w:szCs w:val="24"/>
        </w:rPr>
        <w:t>签发的我方（请填写非自然人的非法人的具体证照名称）复印件，该证明材料真实有效，否则我方负全部责任。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□现附上由</w:t>
      </w:r>
      <w:r>
        <w:rPr>
          <w:rFonts w:ascii="宋体" w:hAnsi="宋体" w:eastAsia="宋体" w:cs="宋体"/>
          <w:sz w:val="24"/>
          <w:szCs w:val="24"/>
          <w:u w:val="single"/>
        </w:rPr>
        <w:t>（（填写“签发机关全称”）</w:t>
      </w:r>
      <w:r>
        <w:rPr>
          <w:rFonts w:ascii="宋体" w:hAnsi="宋体" w:eastAsia="宋体" w:cs="宋体"/>
          <w:sz w:val="24"/>
          <w:szCs w:val="24"/>
        </w:rPr>
        <w:t>签发的我方（请填写自然人的身份证件名称）复印件，该证明材料真实有效，否则我方负全部责任。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1、请投标人按照实际情况编制填写，在相应的（）中打“√”并选择相应的“□”（若有）后，再按照本格式的要求提供相应证明材料的复印件。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二-3财务状况报告（财务报告、或资信证明）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（采购人或采购代理机构）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）投标人提供财务报告的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□企业适用：现附上我方</w:t>
      </w:r>
      <w:r>
        <w:rPr>
          <w:rFonts w:ascii="宋体" w:hAnsi="宋体" w:eastAsia="宋体" w:cs="宋体"/>
          <w:sz w:val="24"/>
          <w:szCs w:val="24"/>
          <w:u w:val="single"/>
        </w:rPr>
        <w:t>（填写“具体的年度、或半年度、季度”）</w:t>
      </w:r>
      <w:r>
        <w:rPr>
          <w:rFonts w:ascii="宋体" w:hAnsi="宋体" w:eastAsia="宋体" w:cs="宋体"/>
          <w:sz w:val="24"/>
          <w:szCs w:val="24"/>
        </w:rPr>
        <w:t>财务报告复印件，包括资产负债表、利润表、现金流量表、所有者权益变动表（若有）及其附注（若有）、会计师事务所营业执照和注册会计师资格证书，上述证明材料真实有效，否则我方负全部责任。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□事业单位适用：现附上我方</w:t>
      </w:r>
      <w:r>
        <w:rPr>
          <w:rFonts w:ascii="宋体" w:hAnsi="宋体" w:eastAsia="宋体" w:cs="宋体"/>
          <w:sz w:val="24"/>
          <w:szCs w:val="24"/>
          <w:u w:val="single"/>
        </w:rPr>
        <w:t>（填写“具体的年度、或半年度、或季度”）</w:t>
      </w:r>
      <w:r>
        <w:rPr>
          <w:rFonts w:ascii="宋体" w:hAnsi="宋体" w:eastAsia="宋体" w:cs="宋体"/>
          <w:sz w:val="24"/>
          <w:szCs w:val="24"/>
        </w:rPr>
        <w:t>财务报告复印件，包括资产负债表、收入支出表（或收入费用表）、财政补助收入支出表（若有）、会计师事务所营业执照和注册会计师资格证书，上述证明材料真实有效，否则我方负全部责任。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□社会团体、民办非企适用：现附上我方</w:t>
      </w:r>
      <w:r>
        <w:rPr>
          <w:rFonts w:ascii="宋体" w:hAnsi="宋体" w:eastAsia="宋体" w:cs="宋体"/>
          <w:sz w:val="24"/>
          <w:szCs w:val="24"/>
          <w:u w:val="single"/>
        </w:rPr>
        <w:t>（填写“具体的年度、或半年度、或季度”）</w:t>
      </w:r>
      <w:r>
        <w:rPr>
          <w:rFonts w:ascii="宋体" w:hAnsi="宋体" w:eastAsia="宋体" w:cs="宋体"/>
          <w:sz w:val="24"/>
          <w:szCs w:val="24"/>
        </w:rPr>
        <w:t>财务报告复印件，包括资产负债表、业务活动表、现金流量表、会计师事务所营业执照和注册会计师资格证书，上述证明材料真实有效，否则我方负全部责任。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）投标人提供资信证明的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□非自然人适用（包括企业、事业单位、社会团体和其他组织）：现附上我方银行：</w:t>
      </w:r>
      <w:r>
        <w:rPr>
          <w:rFonts w:ascii="宋体" w:hAnsi="宋体" w:eastAsia="宋体" w:cs="宋体"/>
          <w:sz w:val="24"/>
          <w:szCs w:val="24"/>
          <w:u w:val="single"/>
        </w:rPr>
        <w:t>（填写“开户银行全称”）</w:t>
      </w:r>
      <w:r>
        <w:rPr>
          <w:rFonts w:ascii="宋体" w:hAnsi="宋体" w:eastAsia="宋体" w:cs="宋体"/>
          <w:sz w:val="24"/>
          <w:szCs w:val="24"/>
        </w:rPr>
        <w:t>出具的资信证明复印件，上述证明材料真实有效，否则我方负全部责任。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□自然人适用：现附上我方银行</w:t>
      </w:r>
      <w:r>
        <w:rPr>
          <w:rFonts w:ascii="宋体" w:hAnsi="宋体" w:eastAsia="宋体" w:cs="宋体"/>
          <w:sz w:val="24"/>
          <w:szCs w:val="24"/>
          <w:u w:val="single"/>
        </w:rPr>
        <w:t>：（填写自然人的“个人账户的开户银行全称”）</w:t>
      </w:r>
      <w:r>
        <w:rPr>
          <w:rFonts w:ascii="宋体" w:hAnsi="宋体" w:eastAsia="宋体" w:cs="宋体"/>
          <w:sz w:val="24"/>
          <w:szCs w:val="24"/>
        </w:rPr>
        <w:t>出具的资信证明复印件，上述证明材料真实有效，否则我方负全部责任。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1、请投标人按照实际情况编制填写，在相应的（）中打“√”并选择相应的“□”（若有）后，再按照本格式的要求提供相应证明材料的复印件。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2、投标人提供的财务报告复印件（成立年限按照投标截止时间推算）应符合下列规定：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2.1成立年限满1年及以上的投标人，提供经审计的招标文件规定的年度财务报告。</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2.2成立年限满半年但不足1年的投标人，提供该半年度中任一季度的季度财务报告或该半年度的半年度财务报告。</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二-4依法缴纳税收证明材料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（采购人或采购代理机构）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1、依法缴纳税收的投标人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）法人（包括企业、事业单位和社会团体）的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现附上自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期间我方缴纳（包括但不限于税务机关出具的专用收据、税收缴纳证明或税收代缴银行的缴款收讫凭证）等税收凭据复印件，上述证明材料真实有效，否则我方负全部责任。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）非法人（包括其他组织、自然人）的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现附上自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期间我方缴纳（包括但不限于税务机关出具的专用收据、税收缴纳证明或税收代缴银行的缴款收讫凭证）等税收凭据复印件，上述证明材料真实有效，否则我方负全部责任。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2、依法免税的投标人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）现附上我方依法免税的证明材料复印件，上述证明材料真实有效，否则我方负全部责任。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1、请投标人按照实际情况编制填写，在相应的（）中打“√”，并按照本格式的要求提供相应证明材料的复印件。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2、投标人提供的税收缴纳凭据复印件应符合下列规定：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2.1投标截止时间前（不含投标截止时间的当月）已依法缴纳税收的投标人，提供投标截止时间前六个月（不含投标截止时间的当月）中任一月份的税收缴纳凭据复印件。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2.2投标截止时间的当月成立的投标人，视同满足本项资格条件要求。</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3、若为依法免税范围的投标人，提供依法免税证明材料的，视同满足本项资格条件要求。</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二-5依法缴纳社会保障资金证明材料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（采购人或采购代理机构）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1、依法缴纳社会保障资金的投标人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）法人（包括企业、事业单位和社会团体）的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现附上自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我方缴纳的社会保险凭据（限：税务机关/社会保障资金管理机关的专用收据或社会保险缴纳清单，或社会保险的银行缴款收讫凭证）复印件，上述证明材料真实有效，否则我方负全部责任。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）非法人（包括其他组织、自然人）的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我方缴纳的社会保险凭据（限：税务机关/社会保障资金管理机关的专用收据或社会保险缴纳清单，或社会保险的银行缴款收讫凭证）复印件，上述证明材料真实有效，否则我方负全部责任。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2、依法不需要缴纳或暂缓缴纳社会保障资金的投标人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）现附上我方依法不需要缴纳或暂缓缴纳社会保障资金证明材料复印件，上述证明材料真实有效，否则我方负全部责任。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1、请投标人按照实际情况编制填写，在相应的（）中打“√”，并按照本格式的要求提供相应证明材料的复印件。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2、投标人提供的社会保障资金缴纳凭据复印件应符合下列规定：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2.1投标截止时间前（不含投标截止时间的当月）已依法缴纳社会保障资金的投标人，提供投标截止时间前六个月（不含投标截止时间的当月）中任一月份的社会保障资金缴纳凭据复印件。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2.2投标截止时间的当月成立的投标人，视同满足本项资格条件要求。</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3、若为依法不需要缴纳或暂缓缴纳社会保障资金的投标人，提供依法不需要缴纳或暂缓缴纳社会保障资金证明材料的，视同满足本项资格条件要求。</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二-6具备履行合同所必需设备和专业技术能力的声明函（若有）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（采购人或采购代理机构）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我方具备履行合同所必需的设备和专业技术能力，否则产生不利后果由我方承担责任。</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特此声明。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1、招标文件未要求投标人提供“具备履行合同所必需的设备和专业技术能力专项证明材料”的，投标人应提供本声明函。</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2、招标文件要求投标人提供“具备履行合同所必需的设备和专业技术能力专项证明材料”的，投标人可不提供本声明函。</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3、请投标人根据实际情况如实声明，否则视为提供虚假材料。</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二-7参加采购活动前三年内在经营活动中没有重大违法记录书面声明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（采购人或采购代理机构）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参加采购活动前三年内，我方在经营活动中没有重大违法记录，即没有因违法经营受到刑事处罚或责令停产停业、吊销许可证或执照、较大数额罚款等行政处罚。否则产生不利后果由我方承担责任。</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特此声明。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请投标人根据实际情况如实声明，否则视为提供虚假材料。</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二-8信用记录查询提示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1、由资格审查小组通过网站查询并打印投标人的信用记录。</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二-9中小企业声明函</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（以资格条件落实中小企业扶持政策时适用，若有）</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中小企业声明函（货物）</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本公司（联合体）郑重声明，根据《政府采购促进中小企业发展管理办法》（财库﹝2020﹞46 号）的规定，本公司（联合体）参加</w:t>
      </w:r>
      <w:r>
        <w:rPr>
          <w:rFonts w:ascii="宋体" w:hAnsi="宋体" w:eastAsia="宋体" w:cs="宋体"/>
          <w:sz w:val="24"/>
          <w:szCs w:val="24"/>
          <w:u w:val="single"/>
        </w:rPr>
        <w:t>（单位名称）</w:t>
      </w:r>
      <w:r>
        <w:rPr>
          <w:rFonts w:ascii="宋体" w:hAnsi="宋体" w:eastAsia="宋体" w:cs="宋体"/>
          <w:sz w:val="24"/>
          <w:szCs w:val="24"/>
        </w:rPr>
        <w:t>的</w:t>
      </w:r>
      <w:r>
        <w:rPr>
          <w:rFonts w:ascii="宋体" w:hAnsi="宋体" w:eastAsia="宋体" w:cs="宋体"/>
          <w:sz w:val="24"/>
          <w:szCs w:val="24"/>
          <w:u w:val="single"/>
        </w:rPr>
        <w:t>（项目名称）</w:t>
      </w:r>
      <w:r>
        <w:rPr>
          <w:rFonts w:ascii="宋体" w:hAnsi="宋体" w:eastAsia="宋体" w:cs="宋体"/>
          <w:sz w:val="24"/>
          <w:szCs w:val="24"/>
        </w:rPr>
        <w:t>采购活动，提供的货物全部由符合政策要求的中小企业制造。相关企业（含联合体中的中小企业、签订分包意向协议的中小企业）的具体情况如下：</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行业；制造商为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万元1，属于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行业；制造商为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以上企业，不属于大企业的分支机构，不存在控股股东为大企业的情形，也不存在与大企业的负责人为同一人的情形。</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本企业对上述声明内容的真实性负责。如有虚假，将依法承担相应责任。</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1、从业人员、营业收入、资产总额填报上一年度数据，无上一年度数据的新成立企业可不填报。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中小企业声明函（工程、服务）</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本公司（联合体）郑重声明，根据《政府采购促进中小企业发展管理办法》（财库﹝2020﹞46 号）的规定，本公司（联合体）参加</w:t>
      </w:r>
      <w:r>
        <w:rPr>
          <w:rFonts w:ascii="宋体" w:hAnsi="宋体" w:eastAsia="宋体" w:cs="宋体"/>
          <w:sz w:val="24"/>
          <w:szCs w:val="24"/>
          <w:u w:val="single"/>
        </w:rPr>
        <w:t>（单位名称）</w:t>
      </w:r>
      <w:r>
        <w:rPr>
          <w:rFonts w:ascii="宋体" w:hAnsi="宋体" w:eastAsia="宋体" w:cs="宋体"/>
          <w:sz w:val="24"/>
          <w:szCs w:val="24"/>
        </w:rPr>
        <w:t>的</w:t>
      </w:r>
      <w:r>
        <w:rPr>
          <w:rFonts w:ascii="宋体" w:hAnsi="宋体" w:eastAsia="宋体" w:cs="宋体"/>
          <w:sz w:val="24"/>
          <w:szCs w:val="24"/>
          <w:u w:val="single"/>
        </w:rPr>
        <w:t>（项目名称）</w:t>
      </w:r>
      <w:r>
        <w:rPr>
          <w:rFonts w:ascii="宋体" w:hAnsi="宋体" w:eastAsia="宋体" w:cs="宋体"/>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；承建（承接）企业为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万元1，属于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；承建（承接）企业为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以上企业，不属于大企业的分支机构，不存在控股股东为大企业的情形，也不存在与大企业的负责人为同一人的情形。</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本企业对上述声明内容的真实性负责。如有虚假，将依法承担相应责任。</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1、从业人员、营业收入、资产总额填报上一年度数据，无上一年度数据的新成立企业可不填报。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残疾人福利性单位声明函</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（以资格条件落实中小企业扶持政策时适用，若有）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）由本投标人承建的（填写“所投采购包、品目号”）工程</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）由本投标人承接的（填写“所投采购包、品目号”）服务；</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本投标人对上述声明的真实性负责。如有虚假，将依法承担相应责任。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备注：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1、请投标人按照实际情况编制填写本声明函，并在相应的（）中打“√”。</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2、若《残疾人福利性单位声明函》内容不真实，视为提供虚假材料。</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附：</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监狱企业证明材料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投标人为监狱企业，提供本单位制造的货物（承接的服务），并在电子投标文件中提供省级以上监狱管理局、戒毒管理局（含新疆生产建设兵团）出具的属于监狱企业的证明文件。</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二-10联合体协议（若有）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（采购人或采购代理机构）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兹有</w:t>
      </w:r>
      <w:r>
        <w:rPr>
          <w:rFonts w:ascii="宋体" w:hAnsi="宋体" w:eastAsia="宋体" w:cs="宋体"/>
          <w:sz w:val="24"/>
          <w:szCs w:val="24"/>
          <w:u w:val="single"/>
        </w:rPr>
        <w:t>（填写“联合体中各方的全称”，各方的全称之间请用“、”分割）</w:t>
      </w:r>
      <w:r>
        <w:rPr>
          <w:rFonts w:ascii="宋体" w:hAnsi="宋体" w:eastAsia="宋体" w:cs="宋体"/>
          <w:sz w:val="24"/>
          <w:szCs w:val="24"/>
        </w:rPr>
        <w:t>自愿组成联合体，共同参加</w:t>
      </w:r>
      <w:r>
        <w:rPr>
          <w:rFonts w:ascii="宋体" w:hAnsi="宋体" w:eastAsia="宋体" w:cs="宋体"/>
          <w:sz w:val="24"/>
          <w:szCs w:val="24"/>
          <w:u w:val="single"/>
        </w:rPr>
        <w:t>（填写“项目名称”）</w:t>
      </w:r>
      <w:r>
        <w:rPr>
          <w:rFonts w:ascii="宋体" w:hAnsi="宋体" w:eastAsia="宋体" w:cs="宋体"/>
          <w:sz w:val="24"/>
          <w:szCs w:val="24"/>
        </w:rPr>
        <w:t>项目（项目编号：</w:t>
      </w:r>
      <w:r>
        <w:rPr>
          <w:rFonts w:ascii="宋体" w:hAnsi="宋体" w:eastAsia="宋体" w:cs="宋体"/>
          <w:sz w:val="24"/>
          <w:szCs w:val="24"/>
          <w:u w:val="single"/>
        </w:rPr>
        <w:t>　　　　　　</w:t>
      </w:r>
      <w:r>
        <w:rPr>
          <w:rFonts w:ascii="宋体" w:hAnsi="宋体" w:eastAsia="宋体" w:cs="宋体"/>
          <w:sz w:val="24"/>
          <w:szCs w:val="24"/>
        </w:rPr>
        <w:t>）的投标。现就联合体参加本项目投标的有关事宜达成下列协议：</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一、联合体各方应承担的工作和义务具体如下：</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1、牵头方（全称）：</w:t>
      </w:r>
      <w:r>
        <w:rPr>
          <w:rFonts w:ascii="宋体" w:hAnsi="宋体" w:eastAsia="宋体" w:cs="宋体"/>
          <w:sz w:val="24"/>
          <w:szCs w:val="24"/>
          <w:u w:val="single"/>
        </w:rPr>
        <w:t>（填写“工作及义务的具体内容”）</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2、成员方：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2.1（成员一的全称）：</w:t>
      </w:r>
      <w:r>
        <w:rPr>
          <w:rFonts w:ascii="宋体" w:hAnsi="宋体" w:eastAsia="宋体" w:cs="宋体"/>
          <w:sz w:val="24"/>
          <w:szCs w:val="24"/>
          <w:u w:val="single"/>
        </w:rPr>
        <w:t>（填写“工作及义务的具体内容”）</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二、联合体各方的合同金额占比，具体如下：</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1.牵头方（</w:t>
      </w:r>
      <w:r>
        <w:rPr>
          <w:rFonts w:ascii="宋体" w:hAnsi="宋体" w:eastAsia="宋体" w:cs="宋体"/>
          <w:sz w:val="24"/>
          <w:szCs w:val="24"/>
          <w:u w:val="single"/>
        </w:rPr>
        <w:t>全称</w:t>
      </w:r>
      <w:r>
        <w:rPr>
          <w:rFonts w:ascii="宋体" w:hAnsi="宋体" w:eastAsia="宋体" w:cs="宋体"/>
          <w:sz w:val="24"/>
          <w:szCs w:val="24"/>
        </w:rPr>
        <w:t>）的合同金额占合同总额的</w:t>
      </w:r>
      <w:r>
        <w:rPr>
          <w:rFonts w:ascii="宋体" w:hAnsi="宋体" w:eastAsia="宋体" w:cs="宋体"/>
          <w:sz w:val="24"/>
          <w:szCs w:val="24"/>
          <w:u w:val="single"/>
        </w:rPr>
        <w:t>　　</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2.成员方：</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2.1（</w:t>
      </w:r>
      <w:r>
        <w:rPr>
          <w:rFonts w:ascii="宋体" w:hAnsi="宋体" w:eastAsia="宋体" w:cs="宋体"/>
          <w:sz w:val="24"/>
          <w:szCs w:val="24"/>
          <w:u w:val="single"/>
        </w:rPr>
        <w:t>成员1的全称</w:t>
      </w:r>
      <w:r>
        <w:rPr>
          <w:rFonts w:ascii="宋体" w:hAnsi="宋体" w:eastAsia="宋体" w:cs="宋体"/>
          <w:sz w:val="24"/>
          <w:szCs w:val="24"/>
        </w:rPr>
        <w:t>）的合同金额占合同总额的</w:t>
      </w:r>
      <w:r>
        <w:rPr>
          <w:rFonts w:ascii="宋体" w:hAnsi="宋体" w:eastAsia="宋体" w:cs="宋体"/>
          <w:sz w:val="24"/>
          <w:szCs w:val="24"/>
          <w:u w:val="single"/>
        </w:rPr>
        <w:t>　　</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三、联合体各方约定：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1、由</w:t>
      </w:r>
      <w:r>
        <w:rPr>
          <w:rFonts w:ascii="宋体" w:hAnsi="宋体" w:eastAsia="宋体" w:cs="宋体"/>
          <w:sz w:val="24"/>
          <w:szCs w:val="24"/>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2、联合体各方约定由</w:t>
      </w:r>
      <w:r>
        <w:rPr>
          <w:rFonts w:ascii="宋体" w:hAnsi="宋体" w:eastAsia="宋体" w:cs="宋体"/>
          <w:sz w:val="24"/>
          <w:szCs w:val="24"/>
          <w:u w:val="single"/>
        </w:rPr>
        <w:t>（填写“牵头方的全称”）代表联合体办理投标保证金事宜。</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四、若中标，牵头方将代表联合体与采购人就合同签订事宜进行协商；若协商一致，则联合体各方将共同与采购人签订政府采购合同，并就政府采购合同约定的事项对采购人承担连带责任。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五、本协议自签署之日起生效，政府采购合同履行完毕后自动失效。</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六、本协议一式</w:t>
      </w:r>
      <w:r>
        <w:rPr>
          <w:rFonts w:ascii="宋体" w:hAnsi="宋体" w:eastAsia="宋体" w:cs="宋体"/>
          <w:sz w:val="24"/>
          <w:szCs w:val="24"/>
          <w:u w:val="single"/>
        </w:rPr>
        <w:t>（填写具体份数）</w:t>
      </w:r>
      <w:r>
        <w:rPr>
          <w:rFonts w:ascii="宋体" w:hAnsi="宋体" w:eastAsia="宋体" w:cs="宋体"/>
          <w:sz w:val="24"/>
          <w:szCs w:val="24"/>
        </w:rPr>
        <w:t>份，联合体各方各执一份，电子投标文件中提交一份。</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（以下无正文）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牵头方：</w:t>
      </w:r>
      <w:r>
        <w:rPr>
          <w:rFonts w:ascii="宋体" w:hAnsi="宋体" w:eastAsia="宋体" w:cs="宋体"/>
          <w:sz w:val="24"/>
          <w:szCs w:val="24"/>
          <w:u w:val="single"/>
        </w:rPr>
        <w:t>（全称并加盖单位公章）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成员一：</w:t>
      </w:r>
      <w:r>
        <w:rPr>
          <w:rFonts w:ascii="宋体" w:hAnsi="宋体" w:eastAsia="宋体" w:cs="宋体"/>
          <w:sz w:val="24"/>
          <w:szCs w:val="24"/>
          <w:u w:val="single"/>
        </w:rPr>
        <w:t>（全称并加盖成员一的单位公章）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成员**：</w:t>
      </w:r>
      <w:r>
        <w:rPr>
          <w:rFonts w:ascii="宋体" w:hAnsi="宋体" w:eastAsia="宋体" w:cs="宋体"/>
          <w:sz w:val="24"/>
          <w:szCs w:val="24"/>
          <w:u w:val="single"/>
        </w:rPr>
        <w:t>（全称并加盖成员**的单位公章）</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签署日期：</w:t>
      </w:r>
      <w:r>
        <w:rPr>
          <w:rFonts w:ascii="宋体" w:hAnsi="宋体" w:eastAsia="宋体" w:cs="宋体"/>
          <w:sz w:val="24"/>
          <w:szCs w:val="24"/>
          <w:u w:val="single"/>
        </w:rPr>
        <w:t>　　年　　月　　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1、招标文件接受联合体投标且投标人为联合体的，投标人应提供本协议；否则无须提供。</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2、本协议由委托代理人签字或盖章的，应按照本章载明的格式提供“单位授权书”。</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3、在以联合体形式落实中小企业预留份额项目中，投标人除了要提供《中小企业声明函》，还需提供本协议。</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二-11分包意向协议（若有）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甲方（总包方）：</w:t>
      </w:r>
      <w:r>
        <w:rPr>
          <w:rFonts w:ascii="宋体" w:hAnsi="宋体" w:eastAsia="宋体" w:cs="宋体"/>
          <w:sz w:val="24"/>
          <w:szCs w:val="24"/>
          <w:u w:val="single"/>
        </w:rPr>
        <w:t>　　　　　　　</w:t>
      </w:r>
      <w:r>
        <w:rPr>
          <w:rFonts w:ascii="宋体" w:hAnsi="宋体" w:eastAsia="宋体" w:cs="宋体"/>
          <w:sz w:val="24"/>
          <w:szCs w:val="24"/>
        </w:rPr>
        <w:t>（即本项目的投标人）</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乙方（分包方）：</w:t>
      </w:r>
      <w:r>
        <w:rPr>
          <w:rFonts w:ascii="宋体" w:hAnsi="宋体" w:eastAsia="宋体" w:cs="宋体"/>
          <w:sz w:val="24"/>
          <w:szCs w:val="24"/>
          <w:u w:val="single"/>
        </w:rPr>
        <w:t>　　　　　　　</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兹有甲方参加</w:t>
      </w:r>
      <w:r>
        <w:rPr>
          <w:rFonts w:ascii="宋体" w:hAnsi="宋体" w:eastAsia="宋体" w:cs="宋体"/>
          <w:sz w:val="24"/>
          <w:szCs w:val="24"/>
          <w:u w:val="single"/>
        </w:rPr>
        <w:t>（填写“项目名称”）</w:t>
      </w:r>
      <w:r>
        <w:rPr>
          <w:rFonts w:ascii="宋体" w:hAnsi="宋体" w:eastAsia="宋体" w:cs="宋体"/>
          <w:sz w:val="24"/>
          <w:szCs w:val="24"/>
        </w:rPr>
        <w:t>项目（项目编号：</w:t>
      </w:r>
      <w:r>
        <w:rPr>
          <w:rFonts w:ascii="宋体" w:hAnsi="宋体" w:eastAsia="宋体" w:cs="宋体"/>
          <w:sz w:val="24"/>
          <w:szCs w:val="24"/>
          <w:u w:val="single"/>
        </w:rPr>
        <w:t>　　　　　　　</w:t>
      </w:r>
      <w:r>
        <w:rPr>
          <w:rFonts w:ascii="宋体" w:hAnsi="宋体" w:eastAsia="宋体" w:cs="宋体"/>
          <w:sz w:val="24"/>
          <w:szCs w:val="24"/>
        </w:rPr>
        <w:t>）的政府采购活动。甲方期望将采购项目的部分采购标的分包给乙方完成，而乙方保证能够向甲方提供本协议项下的采购标的，甲、乙双方就合同分包的有关事宜达成下列协议：</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一、分包标的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u w:val="single"/>
        </w:rPr>
        <w:t>（根据双方的意向填写，可以是表格或文字描述）。</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二、分包合同金额占比</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分包合同价占投标总价的比例：</w:t>
      </w:r>
      <w:r>
        <w:rPr>
          <w:rFonts w:ascii="宋体" w:hAnsi="宋体" w:eastAsia="宋体" w:cs="宋体"/>
          <w:sz w:val="24"/>
          <w:szCs w:val="24"/>
          <w:u w:val="single"/>
        </w:rPr>
        <w:t>　　　　　</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三、其他条款</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甲方：</w:t>
            </w:r>
          </w:p>
        </w:tc>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乙方：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住所：</w:t>
            </w:r>
          </w:p>
        </w:tc>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住所：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单位负责人或委托代理人：</w:t>
            </w:r>
          </w:p>
        </w:tc>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单位负责人或委托代理人：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联系方法：</w:t>
            </w:r>
          </w:p>
        </w:tc>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联系方法：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开户银行：</w:t>
            </w:r>
          </w:p>
        </w:tc>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开户银行：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账号：</w:t>
            </w:r>
          </w:p>
        </w:tc>
        <w:tc>
          <w:tcPr>
            <w:tcW w:w="415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账号：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27"/>
              <w:spacing w:line="500" w:lineRule="exact"/>
              <w:ind w:firstLine="960"/>
              <w:jc w:val="right"/>
              <w:rPr>
                <w:rFonts w:hint="default" w:ascii="宋体" w:hAnsi="宋体" w:eastAsia="宋体" w:cs="宋体"/>
                <w:sz w:val="24"/>
                <w:szCs w:val="24"/>
              </w:rPr>
            </w:pPr>
            <w:r>
              <w:rPr>
                <w:rFonts w:ascii="宋体" w:hAnsi="宋体" w:eastAsia="宋体" w:cs="宋体"/>
                <w:sz w:val="24"/>
                <w:szCs w:val="24"/>
              </w:rPr>
              <w:t>签订地点：</w:t>
            </w:r>
            <w:r>
              <w:rPr>
                <w:rFonts w:ascii="宋体" w:hAnsi="宋体" w:eastAsia="宋体" w:cs="宋体"/>
                <w:sz w:val="24"/>
                <w:szCs w:val="24"/>
                <w:u w:val="single"/>
              </w:rPr>
              <w:t>　　　　　　　　　　</w:t>
            </w:r>
          </w:p>
          <w:p>
            <w:pPr>
              <w:pStyle w:val="27"/>
              <w:spacing w:line="500" w:lineRule="exact"/>
              <w:ind w:firstLine="960"/>
              <w:jc w:val="right"/>
              <w:rPr>
                <w:rFonts w:hint="default" w:ascii="宋体" w:hAnsi="宋体" w:eastAsia="宋体" w:cs="宋体"/>
                <w:sz w:val="24"/>
                <w:szCs w:val="24"/>
              </w:rPr>
            </w:pPr>
            <w:r>
              <w:rPr>
                <w:rFonts w:ascii="宋体" w:hAnsi="宋体" w:eastAsia="宋体" w:cs="宋体"/>
                <w:sz w:val="24"/>
                <w:szCs w:val="24"/>
              </w:rPr>
              <w:t>签约日期：</w:t>
            </w:r>
            <w:r>
              <w:rPr>
                <w:rFonts w:ascii="宋体" w:hAnsi="宋体" w:eastAsia="宋体" w:cs="宋体"/>
                <w:sz w:val="24"/>
                <w:szCs w:val="24"/>
                <w:u w:val="single"/>
              </w:rPr>
              <w:t>　　年　　月　　日</w:t>
            </w:r>
          </w:p>
        </w:tc>
      </w:tr>
    </w:tbl>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1.招标文件接受合同分包且投标人拟将合同分包的，应提供本协议；否则无须提供。</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2.本协议由委托代理人签字或盖章的，应按照本章载明的格式提供“单位授权书”。</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3.在以合同分包形式落实中小企业预留份额项目中，投标人除了要提供《中小企业声明函》，还需提供本协议。</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二-12其他资格证明文件（若有）</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二-12-①具备履行合同所必需设备和专业技术能力专项证明材料（若有）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（采购人或采购代理机构）</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现附上我方具备履行合同所必需的设备和专业技术能力的专项证明材料复印件（具体附后），上述证明材料真实有效，否则我方负全部责任。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1、招标文件要求投标人提供“具备履行合同所必需的设备和专业技术能力专项证明材料”的，投标人应按照招标文件规定在此项下提供相应证明材料复印件。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2、投标人提供的相应证明材料复印件均应符合：内容完整、清晰、整洁，并由投标人加盖其单位公章。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二-12-②招标文件规定的其他资格证明文件（若有）</w:t>
      </w:r>
    </w:p>
    <w:p>
      <w:pPr>
        <w:pStyle w:val="27"/>
        <w:spacing w:line="500" w:lineRule="exact"/>
        <w:ind w:firstLine="480"/>
        <w:jc w:val="center"/>
        <w:rPr>
          <w:rFonts w:hint="default" w:ascii="宋体" w:hAnsi="宋体" w:eastAsia="宋体" w:cs="宋体"/>
          <w:sz w:val="24"/>
          <w:szCs w:val="24"/>
        </w:rPr>
      </w:pPr>
      <w:r>
        <w:rPr>
          <w:rFonts w:ascii="宋体" w:hAnsi="宋体" w:eastAsia="宋体" w:cs="宋体"/>
          <w:sz w:val="24"/>
          <w:szCs w:val="24"/>
        </w:rPr>
        <w:t>编制说明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除招标文件另有规定外，招标文件要求提交的除前述资格证明文件外的其他资格证明文件（若有）加盖投标人的单位公章后应在此项下提交。</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三、投标保证金</w:t>
      </w:r>
    </w:p>
    <w:p>
      <w:pPr>
        <w:pStyle w:val="27"/>
        <w:spacing w:line="500" w:lineRule="exact"/>
        <w:ind w:firstLine="480"/>
        <w:jc w:val="center"/>
        <w:rPr>
          <w:rFonts w:hint="default" w:ascii="宋体" w:hAnsi="宋体" w:eastAsia="宋体" w:cs="宋体"/>
          <w:sz w:val="24"/>
          <w:szCs w:val="24"/>
        </w:rPr>
      </w:pPr>
      <w:r>
        <w:rPr>
          <w:rFonts w:ascii="宋体" w:hAnsi="宋体" w:eastAsia="宋体" w:cs="宋体"/>
          <w:sz w:val="24"/>
          <w:szCs w:val="24"/>
        </w:rPr>
        <w:t>编制说明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1、在此项下提交的“投标保证金”材料可使用转账凭证复印件或从福建省政府采购网上公开信息系统中下载的有关原始页面的打印件。</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2、投标保证金是否已提交的认定按照招标文件第三章规定执行。</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封面格式(报价部分)</w:t>
      </w:r>
    </w:p>
    <w:p>
      <w:pPr>
        <w:pStyle w:val="27"/>
        <w:spacing w:line="500" w:lineRule="exact"/>
        <w:ind w:firstLine="960"/>
        <w:jc w:val="center"/>
        <w:outlineLvl w:val="0"/>
        <w:rPr>
          <w:rFonts w:hint="default" w:ascii="宋体" w:hAnsi="宋体" w:eastAsia="宋体" w:cs="宋体"/>
          <w:sz w:val="24"/>
          <w:szCs w:val="24"/>
        </w:rPr>
      </w:pPr>
      <w:r>
        <w:rPr>
          <w:rFonts w:ascii="宋体" w:hAnsi="宋体" w:eastAsia="宋体" w:cs="宋体"/>
          <w:sz w:val="24"/>
          <w:szCs w:val="24"/>
        </w:rPr>
        <w:t>福建省政府采购投标文件</w:t>
      </w:r>
    </w:p>
    <w:p>
      <w:pPr>
        <w:pStyle w:val="27"/>
        <w:spacing w:line="500" w:lineRule="exact"/>
        <w:ind w:firstLine="960"/>
        <w:jc w:val="center"/>
        <w:outlineLvl w:val="0"/>
        <w:rPr>
          <w:rFonts w:hint="default" w:ascii="宋体" w:hAnsi="宋体" w:eastAsia="宋体" w:cs="宋体"/>
          <w:sz w:val="24"/>
          <w:szCs w:val="24"/>
        </w:rPr>
      </w:pPr>
      <w:r>
        <w:rPr>
          <w:rFonts w:ascii="宋体" w:hAnsi="宋体" w:eastAsia="宋体" w:cs="宋体"/>
          <w:sz w:val="24"/>
          <w:szCs w:val="24"/>
        </w:rPr>
        <w:t>（报价部分）</w:t>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p>
    <w:p>
      <w:pPr>
        <w:pStyle w:val="27"/>
        <w:spacing w:line="500" w:lineRule="exact"/>
        <w:ind w:firstLine="960"/>
        <w:jc w:val="center"/>
        <w:outlineLvl w:val="1"/>
        <w:rPr>
          <w:rFonts w:hint="default" w:ascii="宋体" w:hAnsi="宋体" w:eastAsia="宋体" w:cs="宋体"/>
          <w:sz w:val="24"/>
          <w:szCs w:val="24"/>
        </w:rPr>
      </w:pPr>
      <w:r>
        <w:rPr>
          <w:rFonts w:ascii="宋体" w:hAnsi="宋体" w:eastAsia="宋体" w:cs="宋体"/>
          <w:sz w:val="24"/>
          <w:szCs w:val="24"/>
        </w:rPr>
        <w:t>（填写正本或副本）</w:t>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（项目名称：（由投标人填写）</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（备案编号：（由投标人填写）</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（项目编号：（由投标人填写）</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（所投采购包：（由投标人填写）</w:t>
      </w:r>
      <w:r>
        <w:rPr>
          <w:rFonts w:ascii="宋体" w:hAnsi="宋体" w:eastAsia="宋体" w:cs="宋体"/>
          <w:sz w:val="24"/>
          <w:szCs w:val="24"/>
        </w:rPr>
        <w:br w:type="textWrapping"/>
      </w:r>
      <w:r>
        <w:rPr>
          <w:rFonts w:ascii="宋体" w:hAnsi="宋体" w:eastAsia="宋体" w:cs="宋体"/>
          <w:sz w:val="24"/>
          <w:szCs w:val="24"/>
        </w:rPr>
        <w:br w:type="textWrapping"/>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投标人：（填写“全称”）</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（由投标人填写）年（由投标人填写）月</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索引</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一、开标一览表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二、投标分项报价表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三、招标文件规定的价格扣除证明材料（若有）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四、招标文件规定的加分证明材料（若有）</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一、开标一览表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项目编号：</w:t>
      </w:r>
      <w:r>
        <w:rPr>
          <w:rFonts w:ascii="宋体" w:hAnsi="宋体" w:eastAsia="宋体" w:cs="宋体"/>
          <w:sz w:val="24"/>
          <w:szCs w:val="24"/>
          <w:u w:val="single"/>
        </w:rPr>
        <w:t>　　　　　　　　</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货币及单位：人民币元</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207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采购包</w:t>
            </w:r>
          </w:p>
        </w:tc>
        <w:tc>
          <w:tcPr>
            <w:tcW w:w="207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投标报价</w:t>
            </w:r>
          </w:p>
        </w:tc>
        <w:tc>
          <w:tcPr>
            <w:tcW w:w="207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投标保证金</w:t>
            </w:r>
          </w:p>
        </w:tc>
        <w:tc>
          <w:tcPr>
            <w:tcW w:w="207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207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投标总价（大写金额）：</w:t>
            </w:r>
            <w:r>
              <w:rPr>
                <w:rFonts w:ascii="宋体" w:hAnsi="宋体" w:eastAsia="宋体" w:cs="宋体"/>
                <w:sz w:val="24"/>
                <w:szCs w:val="24"/>
                <w:u w:val="single"/>
              </w:rPr>
              <w:t>　　　　　　　　</w:t>
            </w:r>
          </w:p>
        </w:tc>
        <w:tc>
          <w:tcPr>
            <w:tcW w:w="2076" w:type="dxa"/>
          </w:tcPr>
          <w:p>
            <w:pPr>
              <w:spacing w:line="500" w:lineRule="exact"/>
              <w:rPr>
                <w:rFonts w:ascii="宋体" w:hAnsi="宋体" w:eastAsia="宋体" w:cs="宋体"/>
                <w:sz w:val="24"/>
              </w:rPr>
            </w:pPr>
          </w:p>
        </w:tc>
        <w:tc>
          <w:tcPr>
            <w:tcW w:w="2076" w:type="dxa"/>
            <w:vMerge w:val="restart"/>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a.&gt;投标报价的明细：详见《投标分项报价表》。</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b.&gt;招标文件规定的价格扣除证明材料（若有）：详见报价部分。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2076"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投标总价（大写金额）：</w:t>
            </w:r>
            <w:r>
              <w:rPr>
                <w:rFonts w:ascii="宋体" w:hAnsi="宋体" w:eastAsia="宋体" w:cs="宋体"/>
                <w:sz w:val="24"/>
                <w:szCs w:val="24"/>
                <w:u w:val="single"/>
              </w:rPr>
              <w:t>　　　　　　　　</w:t>
            </w:r>
          </w:p>
        </w:tc>
        <w:tc>
          <w:tcPr>
            <w:tcW w:w="2076" w:type="dxa"/>
          </w:tcPr>
          <w:p>
            <w:pPr>
              <w:spacing w:line="500" w:lineRule="exact"/>
              <w:rPr>
                <w:rFonts w:ascii="宋体" w:hAnsi="宋体" w:eastAsia="宋体" w:cs="宋体"/>
                <w:sz w:val="24"/>
              </w:rPr>
            </w:pPr>
          </w:p>
        </w:tc>
        <w:tc>
          <w:tcPr>
            <w:tcW w:w="2076" w:type="dxa"/>
            <w:vMerge w:val="continue"/>
          </w:tcPr>
          <w:p>
            <w:pPr>
              <w:spacing w:line="500" w:lineRule="exact"/>
              <w:rPr>
                <w:rFonts w:ascii="宋体" w:hAnsi="宋体" w:eastAsia="宋体" w:cs="宋体"/>
                <w:sz w:val="24"/>
              </w:rPr>
            </w:pPr>
          </w:p>
        </w:tc>
      </w:tr>
    </w:tbl>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1.1投标人应按照本表格式填写所投的采购包的“投标报价”。</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1.2本表中列示的“采购包”应与《投标分项报价表》中列示的“采购包”保持一致，即：若本表中列示的“采购包”为“1”时，《投标分项报价表》中列示的“采购包”亦应为“1”，以此类推。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1.3“大写金额”指“投标报价”应用“壹、贰、叁、肆、伍、陆、柒、捌、玖、拾、佰、仟、万、亿、元、角、分、零”等进行填写。</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二、投标分项报价表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项目编号：</w:t>
      </w:r>
      <w:r>
        <w:rPr>
          <w:rFonts w:ascii="宋体" w:hAnsi="宋体" w:eastAsia="宋体" w:cs="宋体"/>
          <w:sz w:val="24"/>
          <w:szCs w:val="24"/>
          <w:u w:val="single"/>
        </w:rPr>
        <w:t>　　　　　　　　</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货币及单位：人民币元</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采购包</w:t>
            </w:r>
          </w:p>
        </w:tc>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品目号</w:t>
            </w:r>
          </w:p>
        </w:tc>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投标标的</w:t>
            </w:r>
          </w:p>
        </w:tc>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规格</w:t>
            </w:r>
          </w:p>
        </w:tc>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来源地</w:t>
            </w:r>
          </w:p>
        </w:tc>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单价（现场）</w:t>
            </w:r>
          </w:p>
        </w:tc>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数量</w:t>
            </w:r>
          </w:p>
        </w:tc>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总价（现场）</w:t>
            </w:r>
          </w:p>
        </w:tc>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restart"/>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w:t>
            </w: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continue"/>
          </w:tcPr>
          <w:p>
            <w:pPr>
              <w:spacing w:line="500" w:lineRule="exact"/>
              <w:rPr>
                <w:rFonts w:ascii="宋体" w:hAnsi="宋体" w:eastAsia="宋体" w:cs="宋体"/>
                <w:sz w:val="24"/>
              </w:rPr>
            </w:pPr>
          </w:p>
        </w:tc>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c>
          <w:tcPr>
            <w:tcW w:w="923" w:type="dxa"/>
          </w:tcPr>
          <w:p>
            <w:pPr>
              <w:spacing w:line="500" w:lineRule="exact"/>
              <w:rPr>
                <w:rFonts w:ascii="宋体" w:hAnsi="宋体" w:eastAsia="宋体" w:cs="宋体"/>
                <w:sz w:val="24"/>
              </w:rPr>
            </w:pPr>
          </w:p>
        </w:tc>
      </w:tr>
    </w:tbl>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投标人应按照本表格式填写所投采购包的分项报价，其中：“采购包”、“品目号”、“投标标的”及“数量”应与招标文件《采购标的一览表》中的有关内容（“采购包”、“品目号”、“采购标的”及“数量”）保持一致，“采购包”还应与《开标一览表》中列示的“采购包”保持一致，即：若《开标一览表》中列示的“采购包”为“1”时，本表中列示的“采购包”亦应为“1”，以此类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1.2“投标标的”为货物的：“规格”项下应填写货物制造厂商赋予的品牌（属于节能、环保清单产品的货物，填写的品牌名称应与清单载明的品牌名称保持一致）及具体型号。“来源地”应填写货物的原产地。</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1.3“投标标的”为服务的：“规格”项下应填写服务提供者提供的服务标准及品牌（若有）。“来源地”应填写服务提供者的所在地。</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1.4同一采购包中，“单价（现场）”×“数量”=“总价（现场）”，全部品目号“总价（现场）”的合计金额应与《开标一览表》中相应采购包列示的“投标总价”保持一致。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1.5若招标文件要求投标人对“备品备件价格、专用工具价格、技术服务费、安装调试费、检验培训费、运输费、保险费、税收”等进行报价的，请在本表的“备注”项下填写。</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三、招标文件规定的价格扣除证明材料（若有）</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三-1优先类节能产品、环境标志产品价格扣除证明材料（若有）</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三-1-①优先类节能产品、环境标志产品统计表（价格扣除适用，若有）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项目编号：</w:t>
      </w:r>
      <w:r>
        <w:rPr>
          <w:rFonts w:ascii="宋体" w:hAnsi="宋体" w:eastAsia="宋体" w:cs="宋体"/>
          <w:sz w:val="24"/>
          <w:szCs w:val="24"/>
          <w:u w:val="single"/>
        </w:rPr>
        <w:t>　　　　　　　　</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货币及单位：人民币元</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spacing w:line="500" w:lineRule="exact"/>
              <w:rPr>
                <w:rFonts w:ascii="宋体" w:hAnsi="宋体" w:eastAsia="宋体" w:cs="宋体"/>
                <w:sz w:val="24"/>
              </w:rPr>
            </w:pPr>
          </w:p>
        </w:tc>
        <w:tc>
          <w:tcPr>
            <w:tcW w:w="7122" w:type="dxa"/>
            <w:gridSpan w:val="6"/>
          </w:tcPr>
          <w:p>
            <w:pPr>
              <w:pStyle w:val="27"/>
              <w:spacing w:line="500" w:lineRule="exact"/>
              <w:ind w:firstLine="960"/>
              <w:jc w:val="center"/>
              <w:rPr>
                <w:rFonts w:hint="default" w:ascii="宋体" w:hAnsi="宋体" w:eastAsia="宋体" w:cs="宋体"/>
                <w:sz w:val="24"/>
                <w:szCs w:val="24"/>
              </w:rPr>
            </w:pPr>
            <w:r>
              <w:rPr>
                <w:rFonts w:ascii="宋体" w:hAnsi="宋体" w:eastAsia="宋体" w:cs="宋体"/>
                <w:sz w:val="24"/>
                <w:szCs w:val="24"/>
              </w:rPr>
              <w:t>本采购包内属于节能、环境标志产品的情况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采购包</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品目号</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货物名称</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单价（现场）</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数量</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总价（现场）</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w:t>
            </w: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pPr>
              <w:spacing w:line="500" w:lineRule="exact"/>
              <w:rPr>
                <w:rFonts w:ascii="宋体" w:hAnsi="宋体" w:eastAsia="宋体" w:cs="宋体"/>
                <w:sz w:val="24"/>
              </w:rPr>
            </w:pP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备注</w:t>
            </w:r>
          </w:p>
        </w:tc>
        <w:tc>
          <w:tcPr>
            <w:tcW w:w="7122" w:type="dxa"/>
            <w:gridSpan w:val="6"/>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a.采购包内属于节能、环境标志产品的报价总金额：</w:t>
            </w:r>
            <w:r>
              <w:rPr>
                <w:rFonts w:ascii="宋体" w:hAnsi="宋体" w:eastAsia="宋体" w:cs="宋体"/>
                <w:sz w:val="24"/>
                <w:szCs w:val="24"/>
                <w:u w:val="single"/>
              </w:rPr>
              <w:t>　　　　　</w:t>
            </w:r>
            <w:r>
              <w:rPr>
                <w:rFonts w:ascii="宋体" w:hAnsi="宋体" w:eastAsia="宋体" w:cs="宋体"/>
                <w:sz w:val="24"/>
                <w:szCs w:val="24"/>
              </w:rPr>
              <w:t>；</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b.采购包投标总价（报价总金额）：</w:t>
            </w:r>
            <w:r>
              <w:rPr>
                <w:rFonts w:ascii="宋体" w:hAnsi="宋体" w:eastAsia="宋体" w:cs="宋体"/>
                <w:sz w:val="24"/>
                <w:szCs w:val="24"/>
                <w:u w:val="single"/>
              </w:rPr>
              <w:t>　　　　　</w:t>
            </w:r>
            <w:r>
              <w:rPr>
                <w:rFonts w:ascii="宋体" w:hAnsi="宋体" w:eastAsia="宋体" w:cs="宋体"/>
                <w:sz w:val="24"/>
                <w:szCs w:val="24"/>
              </w:rPr>
              <w:t>；</w:t>
            </w:r>
          </w:p>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c.“采购包内属于节能、环境标志产品的报价总金额”占“采购包投标总价（报价总金额）”的比例（以%列示）：</w:t>
            </w:r>
            <w:r>
              <w:rPr>
                <w:rFonts w:ascii="宋体" w:hAnsi="宋体" w:eastAsia="宋体" w:cs="宋体"/>
                <w:sz w:val="24"/>
                <w:szCs w:val="24"/>
                <w:u w:val="single"/>
              </w:rPr>
              <w:t>　　　　　</w:t>
            </w:r>
            <w:r>
              <w:rPr>
                <w:rFonts w:ascii="宋体" w:hAnsi="宋体" w:eastAsia="宋体" w:cs="宋体"/>
                <w:sz w:val="24"/>
                <w:szCs w:val="24"/>
              </w:rPr>
              <w:t>；</w:t>
            </w:r>
          </w:p>
        </w:tc>
      </w:tr>
    </w:tbl>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1、对节能、环境标志产品计算价格扣除时，只依据电子投标文件“三-1-②优先类节能产品、环境标志产品证明材料（价格扣除适用，若有）”。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2、本表以采购包为单位，不同采购包请分别填写；同一采购包请按照其品目号顺序分别填写。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3、具体统计、计算：</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3.1若节能、环境标志产品仅是构成投标产品的部件、组件或零件，则该投标产品不享受鼓励优惠政策。同一品目中各认证证书不重复计算价格扣除。强制类节能产品不享受价格扣除。</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3.2计算结果若除不尽，可四舍五入保留到小数点后两位。</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3.3投标人应按照招标文件要求认真统计、计算，否则评标委员会不予认定。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3.4若无节能、环境标志产品，不填写本表，否则，视为提供虚假材料。</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三-1-②优先类节能产品、环境标志产品证明材料（价格扣除适用，若有）</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三-2小型、微型企业产品等价格扣除证明材料（若有）</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三-2-①中小企业声明函（价格扣除适用，若有）</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中小企业声明函（货物）</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本公司（联合体）郑重声明，根据《政府采购促进中小企业发展管理办法》（财库﹝2020﹞46</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号）的规定，本公司（联合体）参加</w:t>
      </w:r>
      <w:r>
        <w:rPr>
          <w:rFonts w:ascii="宋体" w:hAnsi="宋体" w:eastAsia="宋体" w:cs="宋体"/>
          <w:sz w:val="24"/>
          <w:szCs w:val="24"/>
          <w:u w:val="single"/>
        </w:rPr>
        <w:t>（单位名称）</w:t>
      </w:r>
      <w:r>
        <w:rPr>
          <w:rFonts w:ascii="宋体" w:hAnsi="宋体" w:eastAsia="宋体" w:cs="宋体"/>
          <w:sz w:val="24"/>
          <w:szCs w:val="24"/>
        </w:rPr>
        <w:t>的</w:t>
      </w:r>
      <w:r>
        <w:rPr>
          <w:rFonts w:ascii="宋体" w:hAnsi="宋体" w:eastAsia="宋体" w:cs="宋体"/>
          <w:sz w:val="24"/>
          <w:szCs w:val="24"/>
          <w:u w:val="single"/>
        </w:rPr>
        <w:t>（项目名称）</w:t>
      </w:r>
      <w:r>
        <w:rPr>
          <w:rFonts w:ascii="宋体" w:hAnsi="宋体" w:eastAsia="宋体" w:cs="宋体"/>
          <w:sz w:val="24"/>
          <w:szCs w:val="24"/>
        </w:rPr>
        <w:t>采购活动，提供的货物全部由符合政策要求的中小企业制造。相关企业（含联合体中的中小企业、签订分包意向协议的中小企业）的具体情况如下：</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行业；制造商为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w:t>
      </w:r>
      <w:r>
        <w:rPr>
          <w:rFonts w:ascii="宋体" w:hAnsi="宋体" w:eastAsia="宋体" w:cs="宋体"/>
          <w:sz w:val="24"/>
          <w:szCs w:val="24"/>
          <w:vertAlign w:val="superscript"/>
        </w:rPr>
        <w:t>1</w:t>
      </w:r>
      <w:r>
        <w:rPr>
          <w:rFonts w:ascii="宋体" w:hAnsi="宋体" w:eastAsia="宋体" w:cs="宋体"/>
          <w:sz w:val="24"/>
          <w:szCs w:val="24"/>
        </w:rPr>
        <w:t>，属于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行业；制造商为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以上企业，不属于大企业的分支机构，不存在控股股东为大企业的情形，也不存在与大企业的负责人为同一人的情形。</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本企业对上述声明内容的真实性负责。如有虚假，将依法承担相应责任。</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1、从业人员、营业收入、资产总额填报上一年度数据，无上一年度数据的新成立企业可不填报。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中小企业声明函（工程、服务）</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本公司（联合体）郑重声明，根据《政府采购促进中小企业发展管理办法》（财库﹝2020﹞46</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号）的规定，本公司（联合体）参加</w:t>
      </w:r>
      <w:r>
        <w:rPr>
          <w:rFonts w:ascii="宋体" w:hAnsi="宋体" w:eastAsia="宋体" w:cs="宋体"/>
          <w:sz w:val="24"/>
          <w:szCs w:val="24"/>
          <w:u w:val="single"/>
        </w:rPr>
        <w:t>（单位名称）</w:t>
      </w:r>
      <w:r>
        <w:rPr>
          <w:rFonts w:ascii="宋体" w:hAnsi="宋体" w:eastAsia="宋体" w:cs="宋体"/>
          <w:sz w:val="24"/>
          <w:szCs w:val="24"/>
        </w:rPr>
        <w:t>的</w:t>
      </w:r>
      <w:r>
        <w:rPr>
          <w:rFonts w:ascii="宋体" w:hAnsi="宋体" w:eastAsia="宋体" w:cs="宋体"/>
          <w:sz w:val="24"/>
          <w:szCs w:val="24"/>
          <w:u w:val="single"/>
        </w:rPr>
        <w:t>（项目名称）</w:t>
      </w:r>
      <w:r>
        <w:rPr>
          <w:rFonts w:ascii="宋体" w:hAnsi="宋体" w:eastAsia="宋体" w:cs="宋体"/>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；承建（承接）企业为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w:t>
      </w:r>
      <w:r>
        <w:rPr>
          <w:rFonts w:ascii="宋体" w:hAnsi="宋体" w:eastAsia="宋体" w:cs="宋体"/>
          <w:sz w:val="24"/>
          <w:szCs w:val="24"/>
          <w:vertAlign w:val="superscript"/>
        </w:rPr>
        <w:t>1</w:t>
      </w:r>
      <w:r>
        <w:rPr>
          <w:rFonts w:ascii="宋体" w:hAnsi="宋体" w:eastAsia="宋体" w:cs="宋体"/>
          <w:sz w:val="24"/>
          <w:szCs w:val="24"/>
        </w:rPr>
        <w:t>，属于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；承建（承接）企业为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以上企业，不属于大企业的分支机构，不存在控股股东为大企业的情形，也不存在与大企业的负责人为同一人的情形。</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本企业对上述声明内容的真实性负责。如有虚假，将依法承担相应责任。</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1、从业人员、营业收入、资产总额填报上一年度数据，无上一年度数据的新成立企业可不填报。</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三-2-②小型、微型企业等证明材料（价格扣除适用，若有）</w:t>
      </w:r>
    </w:p>
    <w:p>
      <w:pPr>
        <w:pStyle w:val="27"/>
        <w:spacing w:line="500" w:lineRule="exact"/>
        <w:ind w:firstLine="480"/>
        <w:jc w:val="center"/>
        <w:rPr>
          <w:rFonts w:hint="default" w:ascii="宋体" w:hAnsi="宋体" w:eastAsia="宋体" w:cs="宋体"/>
          <w:sz w:val="24"/>
          <w:szCs w:val="24"/>
        </w:rPr>
      </w:pPr>
      <w:r>
        <w:rPr>
          <w:rFonts w:ascii="宋体" w:hAnsi="宋体" w:eastAsia="宋体" w:cs="宋体"/>
          <w:sz w:val="24"/>
          <w:szCs w:val="24"/>
        </w:rPr>
        <w:t>编制说明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1、投标人应按照招标文件要求提供相应证明材料，证明材料应与《中小企业声明函》的内容相一致，否则视为《中小企业声明函》内容不真实。</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2、投标人为监狱企业的，根据其提供的由省级以上监狱管理局、戒毒管理局（含新疆生产建设兵团）出具的属于监狱企业的证明文件进行认定，监狱企业视同小型、微型企业。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3、投标人为残疾人福利性单位的，根据其提供的《残疾人福利性单位声明函》（格式附后）进行认定，残疾人福利性单位视同小型、微型企业。残疾人福利性单位属于小型、微型企业的，不重复享受政策。</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附：</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残疾人福利性单位声明函（价格扣除适用，若有）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本投标人郑重声明，根据《财政部 民政部</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）由本投标人承建的（填写“所投采购包、品目号”）工程</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 ）由本投标人承接的（填写“所投采购包、品目号”）服务；</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本投标人对上述声明的真实性负责。如有虚假，将依法承担相应责任。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备注：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1、请投标人按照实际情况编制填写本声明函，并在相应的（）中打“√”。</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2、若《残疾人福利性单位声明函》内容不真实，视为提供虚假材料。</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附：</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监狱企业证明材料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投标人为监狱企业，提供本单位制造的货物（承接的服务），并在电子投标文件中提供省级以上监狱管理局、戒毒管理局（含新疆生产建设兵团）出具的属于监狱企业的证明文件。</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三-3招标文件规定的其他价格扣除证明材料（若有）</w:t>
      </w:r>
    </w:p>
    <w:p>
      <w:pPr>
        <w:pStyle w:val="27"/>
        <w:spacing w:line="500" w:lineRule="exact"/>
        <w:ind w:firstLine="480"/>
        <w:jc w:val="center"/>
        <w:rPr>
          <w:rFonts w:hint="default" w:ascii="宋体" w:hAnsi="宋体" w:eastAsia="宋体" w:cs="宋体"/>
          <w:sz w:val="24"/>
          <w:szCs w:val="24"/>
        </w:rPr>
      </w:pPr>
      <w:r>
        <w:rPr>
          <w:rFonts w:ascii="宋体" w:hAnsi="宋体" w:eastAsia="宋体" w:cs="宋体"/>
          <w:sz w:val="24"/>
          <w:szCs w:val="24"/>
        </w:rPr>
        <w:t>编制说明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若投标人可享受招标文件规定的除“节能（非强制类）、环境标志产品价格扣除”及“小型、微型企业产品等价格扣除”外的其他价格扣除优惠，则投标人应按照招标文件要求提供相应证明材料。</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四、招标文件规定的加分证明材料（若有）</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四-1优先类节能产品、环境标志产品加分证明材料（若有）</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四-1-①优先类节能产品、环境标志产品统计表（加分适用，若有）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项目编号：</w:t>
      </w:r>
      <w:r>
        <w:rPr>
          <w:rFonts w:ascii="宋体" w:hAnsi="宋体" w:eastAsia="宋体" w:cs="宋体"/>
          <w:sz w:val="24"/>
          <w:szCs w:val="24"/>
          <w:u w:val="single"/>
        </w:rPr>
        <w:t>　　　　　　　　</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货币及单位：人民币元</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spacing w:line="500" w:lineRule="exact"/>
              <w:rPr>
                <w:rFonts w:ascii="宋体" w:hAnsi="宋体" w:eastAsia="宋体" w:cs="宋体"/>
                <w:sz w:val="24"/>
              </w:rPr>
            </w:pPr>
          </w:p>
        </w:tc>
        <w:tc>
          <w:tcPr>
            <w:tcW w:w="7122" w:type="dxa"/>
            <w:gridSpan w:val="6"/>
          </w:tcPr>
          <w:p>
            <w:pPr>
              <w:pStyle w:val="27"/>
              <w:spacing w:line="500" w:lineRule="exact"/>
              <w:ind w:firstLine="960"/>
              <w:jc w:val="center"/>
              <w:rPr>
                <w:rFonts w:hint="default" w:ascii="宋体" w:hAnsi="宋体" w:eastAsia="宋体" w:cs="宋体"/>
                <w:sz w:val="24"/>
                <w:szCs w:val="24"/>
              </w:rPr>
            </w:pPr>
            <w:r>
              <w:rPr>
                <w:rFonts w:ascii="宋体" w:hAnsi="宋体" w:eastAsia="宋体" w:cs="宋体"/>
                <w:sz w:val="24"/>
                <w:szCs w:val="24"/>
              </w:rPr>
              <w:t>本采购包内属于节能、环境标志产品的情况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采购包</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品目号</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货物名称</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单价（现场）</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数量</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总价（现场）</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187" w:type="dxa"/>
            <w:vMerge w:val="restart"/>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w:t>
            </w: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187" w:type="dxa"/>
            <w:vMerge w:val="continue"/>
          </w:tcPr>
          <w:p>
            <w:pPr>
              <w:spacing w:line="500" w:lineRule="exact"/>
              <w:rPr>
                <w:rFonts w:ascii="宋体" w:hAnsi="宋体" w:eastAsia="宋体" w:cs="宋体"/>
                <w:sz w:val="24"/>
              </w:rPr>
            </w:pPr>
          </w:p>
        </w:tc>
        <w:tc>
          <w:tcPr>
            <w:tcW w:w="1187"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c>
          <w:tcPr>
            <w:tcW w:w="1187" w:type="dxa"/>
          </w:tcPr>
          <w:p>
            <w:pPr>
              <w:spacing w:line="500" w:lineRule="exact"/>
              <w:rPr>
                <w:rFonts w:ascii="宋体" w:hAnsi="宋体" w:eastAsia="宋体" w:cs="宋体"/>
                <w:sz w:val="24"/>
              </w:rPr>
            </w:pPr>
          </w:p>
        </w:tc>
      </w:tr>
    </w:tbl>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1、对节能、环境标志产品计算价格扣除时，只依据电子投标文件“四-1-②优先类节能产品、环境标志产品加分证明材料（加分适用，若有）”。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2、本表以采购包为单位，不同采购包请分别填写；同一采购包请按照其品目号顺序分别填写。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3、具体统计、计算：</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3.1若节能、环境标志产品仅是构成投标产品的部件、组件或零件，则该投标产品不享受鼓励优惠政策。同一品目中各认证证书不重复计算价格扣除。强制类节能产品不享受价格扣除。</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3.2计算结果若除不尽，可四舍五入保留到小数点后两位。</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3.3投标人应按照招标文件要求认真统计、计算，否则评标委员会不予认定。</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3.4若无节能、环境标志产品，不填写本表，否则，视为提供虚假材料。</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四-1-②优先类节能产品、环境标志产品证明材料（加分适用，若有）</w:t>
      </w:r>
    </w:p>
    <w:p>
      <w:pPr>
        <w:pStyle w:val="27"/>
        <w:spacing w:line="500" w:lineRule="exact"/>
        <w:ind w:firstLine="960"/>
        <w:jc w:val="center"/>
        <w:outlineLvl w:val="3"/>
        <w:rPr>
          <w:rFonts w:hint="default" w:ascii="宋体" w:hAnsi="宋体" w:eastAsia="宋体" w:cs="宋体"/>
          <w:sz w:val="24"/>
          <w:szCs w:val="24"/>
        </w:rPr>
      </w:pPr>
      <w:r>
        <w:rPr>
          <w:rFonts w:ascii="宋体" w:hAnsi="宋体" w:eastAsia="宋体" w:cs="宋体"/>
          <w:sz w:val="24"/>
          <w:szCs w:val="24"/>
        </w:rPr>
        <w:t>四-2招标文件规定的其他加分证明材料（若有）</w:t>
      </w:r>
    </w:p>
    <w:p>
      <w:pPr>
        <w:pStyle w:val="27"/>
        <w:spacing w:line="500" w:lineRule="exact"/>
        <w:ind w:firstLine="480"/>
        <w:jc w:val="center"/>
        <w:rPr>
          <w:rFonts w:hint="default" w:ascii="宋体" w:hAnsi="宋体" w:eastAsia="宋体" w:cs="宋体"/>
          <w:sz w:val="24"/>
          <w:szCs w:val="24"/>
        </w:rPr>
      </w:pPr>
      <w:r>
        <w:rPr>
          <w:rFonts w:ascii="宋体" w:hAnsi="宋体" w:eastAsia="宋体" w:cs="宋体"/>
          <w:sz w:val="24"/>
          <w:szCs w:val="24"/>
        </w:rPr>
        <w:t>编制说明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若投标人可享受招标文件规定的除“优先类节能产品、环境标志产品加分”外的其他加分优惠，则投标人应按照招标文件要求提供相应证明材料。</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封面格式(技术商务部分)</w:t>
      </w:r>
    </w:p>
    <w:p>
      <w:pPr>
        <w:pStyle w:val="27"/>
        <w:spacing w:line="500" w:lineRule="exact"/>
        <w:ind w:firstLine="960"/>
        <w:jc w:val="center"/>
        <w:outlineLvl w:val="0"/>
        <w:rPr>
          <w:rFonts w:hint="default" w:ascii="宋体" w:hAnsi="宋体" w:eastAsia="宋体" w:cs="宋体"/>
          <w:sz w:val="24"/>
          <w:szCs w:val="24"/>
        </w:rPr>
      </w:pPr>
      <w:r>
        <w:rPr>
          <w:rFonts w:ascii="宋体" w:hAnsi="宋体" w:eastAsia="宋体" w:cs="宋体"/>
          <w:sz w:val="24"/>
          <w:szCs w:val="24"/>
        </w:rPr>
        <w:t>福建省政府采购投标文件</w:t>
      </w:r>
    </w:p>
    <w:p>
      <w:pPr>
        <w:pStyle w:val="27"/>
        <w:spacing w:line="500" w:lineRule="exact"/>
        <w:ind w:firstLine="960"/>
        <w:jc w:val="center"/>
        <w:outlineLvl w:val="0"/>
        <w:rPr>
          <w:rFonts w:hint="default" w:ascii="宋体" w:hAnsi="宋体" w:eastAsia="宋体" w:cs="宋体"/>
          <w:sz w:val="24"/>
          <w:szCs w:val="24"/>
        </w:rPr>
      </w:pPr>
      <w:r>
        <w:rPr>
          <w:rFonts w:ascii="宋体" w:hAnsi="宋体" w:eastAsia="宋体" w:cs="宋体"/>
          <w:sz w:val="24"/>
          <w:szCs w:val="24"/>
        </w:rPr>
        <w:t>（技术商务部分）</w:t>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p>
    <w:p>
      <w:pPr>
        <w:pStyle w:val="27"/>
        <w:spacing w:line="500" w:lineRule="exact"/>
        <w:ind w:firstLine="960"/>
        <w:jc w:val="center"/>
        <w:outlineLvl w:val="1"/>
        <w:rPr>
          <w:rFonts w:hint="default" w:ascii="宋体" w:hAnsi="宋体" w:eastAsia="宋体" w:cs="宋体"/>
          <w:sz w:val="24"/>
          <w:szCs w:val="24"/>
        </w:rPr>
      </w:pPr>
      <w:r>
        <w:rPr>
          <w:rFonts w:ascii="宋体" w:hAnsi="宋体" w:eastAsia="宋体" w:cs="宋体"/>
          <w:sz w:val="24"/>
          <w:szCs w:val="24"/>
        </w:rPr>
        <w:t>（填写正本或副本）</w:t>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br w:type="textWrapping"/>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（项目名称：（由投标人填写）</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（备案编号：（由投标人填写）</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（项目编号：（由投标人填写）</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（所投采购包：（由投标人填写）</w:t>
      </w:r>
      <w:r>
        <w:rPr>
          <w:rFonts w:ascii="宋体" w:hAnsi="宋体" w:eastAsia="宋体" w:cs="宋体"/>
          <w:sz w:val="24"/>
          <w:szCs w:val="24"/>
        </w:rPr>
        <w:br w:type="textWrapping"/>
      </w:r>
      <w:r>
        <w:rPr>
          <w:rFonts w:ascii="宋体" w:hAnsi="宋体" w:eastAsia="宋体" w:cs="宋体"/>
          <w:sz w:val="24"/>
          <w:szCs w:val="24"/>
        </w:rPr>
        <w:br w:type="textWrapping"/>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投标人：（填写“全称”）</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（由投标人填写）年（由投标人填写）月</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索引</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一、标的说明一览表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二、技术和服务要求响应表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三、商务条件响应表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四、投标人提交的其他资料（若有）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技术商务部分中不得出现报价部分的全部或部分的投标报价信息（或组成资料），否则符合性审查不合格。</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一、标的说明一览表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项目编号：</w:t>
      </w:r>
      <w:r>
        <w:rPr>
          <w:rFonts w:ascii="宋体" w:hAnsi="宋体" w:eastAsia="宋体" w:cs="宋体"/>
          <w:sz w:val="24"/>
          <w:szCs w:val="24"/>
          <w:u w:val="single"/>
        </w:rPr>
        <w:t>　　　　　　　　</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84"/>
        <w:gridCol w:w="1384"/>
        <w:gridCol w:w="1384"/>
        <w:gridCol w:w="1384"/>
        <w:gridCol w:w="1384"/>
        <w:gridCol w:w="138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采购包</w:t>
            </w:r>
          </w:p>
        </w:tc>
        <w:tc>
          <w:tcPr>
            <w:tcW w:w="138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品目号</w:t>
            </w:r>
          </w:p>
        </w:tc>
        <w:tc>
          <w:tcPr>
            <w:tcW w:w="138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投标标的</w:t>
            </w:r>
          </w:p>
        </w:tc>
        <w:tc>
          <w:tcPr>
            <w:tcW w:w="138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规格</w:t>
            </w:r>
          </w:p>
        </w:tc>
        <w:tc>
          <w:tcPr>
            <w:tcW w:w="138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来源地</w:t>
            </w:r>
          </w:p>
        </w:tc>
        <w:tc>
          <w:tcPr>
            <w:tcW w:w="138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restart"/>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38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w:t>
            </w:r>
          </w:p>
        </w:tc>
        <w:tc>
          <w:tcPr>
            <w:tcW w:w="1384" w:type="dxa"/>
          </w:tcPr>
          <w:p>
            <w:pPr>
              <w:spacing w:line="500" w:lineRule="exact"/>
              <w:rPr>
                <w:rFonts w:ascii="宋体" w:hAnsi="宋体" w:eastAsia="宋体" w:cs="宋体"/>
                <w:sz w:val="24"/>
              </w:rPr>
            </w:pPr>
          </w:p>
        </w:tc>
        <w:tc>
          <w:tcPr>
            <w:tcW w:w="1384" w:type="dxa"/>
          </w:tcPr>
          <w:p>
            <w:pPr>
              <w:spacing w:line="500" w:lineRule="exact"/>
              <w:rPr>
                <w:rFonts w:ascii="宋体" w:hAnsi="宋体" w:eastAsia="宋体" w:cs="宋体"/>
                <w:sz w:val="24"/>
              </w:rPr>
            </w:pPr>
          </w:p>
        </w:tc>
        <w:tc>
          <w:tcPr>
            <w:tcW w:w="1384" w:type="dxa"/>
          </w:tcPr>
          <w:p>
            <w:pPr>
              <w:spacing w:line="500" w:lineRule="exact"/>
              <w:rPr>
                <w:rFonts w:ascii="宋体" w:hAnsi="宋体" w:eastAsia="宋体" w:cs="宋体"/>
                <w:sz w:val="24"/>
              </w:rPr>
            </w:pPr>
          </w:p>
        </w:tc>
        <w:tc>
          <w:tcPr>
            <w:tcW w:w="1384" w:type="dxa"/>
          </w:tcPr>
          <w:p>
            <w:pPr>
              <w:spacing w:line="50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continue"/>
          </w:tcPr>
          <w:p>
            <w:pPr>
              <w:spacing w:line="500" w:lineRule="exact"/>
              <w:rPr>
                <w:rFonts w:ascii="宋体" w:hAnsi="宋体" w:eastAsia="宋体" w:cs="宋体"/>
                <w:sz w:val="24"/>
              </w:rPr>
            </w:pPr>
          </w:p>
        </w:tc>
        <w:tc>
          <w:tcPr>
            <w:tcW w:w="138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384" w:type="dxa"/>
          </w:tcPr>
          <w:p>
            <w:pPr>
              <w:spacing w:line="500" w:lineRule="exact"/>
              <w:rPr>
                <w:rFonts w:ascii="宋体" w:hAnsi="宋体" w:eastAsia="宋体" w:cs="宋体"/>
                <w:sz w:val="24"/>
              </w:rPr>
            </w:pPr>
          </w:p>
        </w:tc>
        <w:tc>
          <w:tcPr>
            <w:tcW w:w="1384" w:type="dxa"/>
          </w:tcPr>
          <w:p>
            <w:pPr>
              <w:spacing w:line="500" w:lineRule="exact"/>
              <w:rPr>
                <w:rFonts w:ascii="宋体" w:hAnsi="宋体" w:eastAsia="宋体" w:cs="宋体"/>
                <w:sz w:val="24"/>
              </w:rPr>
            </w:pPr>
          </w:p>
        </w:tc>
        <w:tc>
          <w:tcPr>
            <w:tcW w:w="1384" w:type="dxa"/>
          </w:tcPr>
          <w:p>
            <w:pPr>
              <w:spacing w:line="500" w:lineRule="exact"/>
              <w:rPr>
                <w:rFonts w:ascii="宋体" w:hAnsi="宋体" w:eastAsia="宋体" w:cs="宋体"/>
                <w:sz w:val="24"/>
              </w:rPr>
            </w:pPr>
          </w:p>
        </w:tc>
        <w:tc>
          <w:tcPr>
            <w:tcW w:w="1384" w:type="dxa"/>
          </w:tcPr>
          <w:p>
            <w:pPr>
              <w:spacing w:line="50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384" w:type="dxa"/>
          </w:tcPr>
          <w:p>
            <w:pPr>
              <w:spacing w:line="500" w:lineRule="exact"/>
              <w:rPr>
                <w:rFonts w:ascii="宋体" w:hAnsi="宋体" w:eastAsia="宋体" w:cs="宋体"/>
                <w:sz w:val="24"/>
              </w:rPr>
            </w:pPr>
          </w:p>
        </w:tc>
        <w:tc>
          <w:tcPr>
            <w:tcW w:w="1384" w:type="dxa"/>
          </w:tcPr>
          <w:p>
            <w:pPr>
              <w:spacing w:line="500" w:lineRule="exact"/>
              <w:rPr>
                <w:rFonts w:ascii="宋体" w:hAnsi="宋体" w:eastAsia="宋体" w:cs="宋体"/>
                <w:sz w:val="24"/>
              </w:rPr>
            </w:pPr>
          </w:p>
        </w:tc>
        <w:tc>
          <w:tcPr>
            <w:tcW w:w="1384" w:type="dxa"/>
          </w:tcPr>
          <w:p>
            <w:pPr>
              <w:spacing w:line="500" w:lineRule="exact"/>
              <w:rPr>
                <w:rFonts w:ascii="宋体" w:hAnsi="宋体" w:eastAsia="宋体" w:cs="宋体"/>
                <w:sz w:val="24"/>
              </w:rPr>
            </w:pPr>
          </w:p>
        </w:tc>
        <w:tc>
          <w:tcPr>
            <w:tcW w:w="1384" w:type="dxa"/>
          </w:tcPr>
          <w:p>
            <w:pPr>
              <w:spacing w:line="500" w:lineRule="exact"/>
              <w:rPr>
                <w:rFonts w:ascii="宋体" w:hAnsi="宋体" w:eastAsia="宋体" w:cs="宋体"/>
                <w:sz w:val="24"/>
              </w:rPr>
            </w:pPr>
          </w:p>
        </w:tc>
        <w:tc>
          <w:tcPr>
            <w:tcW w:w="1384" w:type="dxa"/>
          </w:tcPr>
          <w:p>
            <w:pPr>
              <w:spacing w:line="500" w:lineRule="exact"/>
              <w:rPr>
                <w:rFonts w:ascii="宋体" w:hAnsi="宋体" w:eastAsia="宋体" w:cs="宋体"/>
                <w:sz w:val="24"/>
              </w:rPr>
            </w:pPr>
          </w:p>
        </w:tc>
      </w:tr>
    </w:tbl>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1.1“采购包”、“品目号”、“投标标的”及“数量”应与招标文件《采购标的一览表》中的有关内容（“采购包”、“品目号”、“采购标的”及“数量”）保持一致。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1.3“投标标的”为服务的：“规格”项下应填写服务提供者提供的服务标准及品牌（若有）。“来源地”应填写服务提供者的所在地。“备注”项下应填写关于服务标准所涵盖的具体项目或内容的说明等。</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2、投标人需要说明的内容若需特殊表达，应先在本表中进行相应说明，再另页应答，但应做好标注说明，方便评委查阅评审。未标注说明可能导致的不利的评审后果由投标人自行承担。</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3、电子投标文件中涉及“投标标的”、“数量”、“规格”、“来源地”的内容若不一致，应以本表为准。</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二、技术和服务要求响应表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项目编号：</w:t>
      </w:r>
      <w:r>
        <w:rPr>
          <w:rFonts w:ascii="宋体" w:hAnsi="宋体" w:eastAsia="宋体" w:cs="宋体"/>
          <w:sz w:val="24"/>
          <w:szCs w:val="24"/>
          <w:u w:val="single"/>
        </w:rPr>
        <w:t>　　　　　　　　</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采购包</w:t>
            </w: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品目号</w:t>
            </w: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技术和服务要求</w:t>
            </w: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投标响应</w:t>
            </w: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w:t>
            </w: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pPr>
              <w:spacing w:line="500" w:lineRule="exact"/>
              <w:rPr>
                <w:rFonts w:ascii="宋体" w:hAnsi="宋体" w:eastAsia="宋体" w:cs="宋体"/>
                <w:sz w:val="24"/>
              </w:rPr>
            </w:pP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r>
    </w:tbl>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1.1“技术和服务要求”项下填写的内容应与招标文件第五章“技术和服务要求”的内容保持一致。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1.3“是否偏离及说明”项下应按下列规定填写：优于的，填写“正偏离”；符合的，填写“无偏离”；低于的，填写“负偏离”。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2、投标人需要说明的内容若需特殊表达，应先在本表中进行相应说明，再另页应答，但应做好标注说明，方便评委查阅评审。未标注说明可能导致的不利的评审后果由投标人自行承担。</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三、商务条件响应表</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项目编号：</w:t>
      </w:r>
      <w:r>
        <w:rPr>
          <w:rFonts w:ascii="宋体" w:hAnsi="宋体" w:eastAsia="宋体" w:cs="宋体"/>
          <w:sz w:val="24"/>
          <w:szCs w:val="24"/>
          <w:u w:val="single"/>
        </w:rPr>
        <w:t>　　　　　　　　</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采购包</w:t>
            </w: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品目号</w:t>
            </w: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商务条件</w:t>
            </w: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投标响应</w:t>
            </w: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*-1</w:t>
            </w: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pPr>
              <w:spacing w:line="500" w:lineRule="exact"/>
              <w:rPr>
                <w:rFonts w:ascii="宋体" w:hAnsi="宋体" w:eastAsia="宋体" w:cs="宋体"/>
                <w:sz w:val="24"/>
              </w:rPr>
            </w:pPr>
          </w:p>
        </w:tc>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27"/>
              <w:spacing w:line="500" w:lineRule="exact"/>
              <w:jc w:val="both"/>
              <w:rPr>
                <w:rFonts w:hint="default" w:ascii="宋体" w:hAnsi="宋体" w:eastAsia="宋体" w:cs="宋体"/>
                <w:sz w:val="24"/>
                <w:szCs w:val="24"/>
              </w:rPr>
            </w:pPr>
            <w:r>
              <w:rPr>
                <w:rFonts w:ascii="宋体" w:hAnsi="宋体" w:eastAsia="宋体" w:cs="宋体"/>
                <w:sz w:val="24"/>
                <w:szCs w:val="24"/>
              </w:rPr>
              <w:t>…</w:t>
            </w: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c>
          <w:tcPr>
            <w:tcW w:w="1661" w:type="dxa"/>
          </w:tcPr>
          <w:p>
            <w:pPr>
              <w:spacing w:line="500" w:lineRule="exact"/>
              <w:rPr>
                <w:rFonts w:ascii="宋体" w:hAnsi="宋体" w:eastAsia="宋体" w:cs="宋体"/>
                <w:sz w:val="24"/>
              </w:rPr>
            </w:pPr>
          </w:p>
        </w:tc>
      </w:tr>
    </w:tbl>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※注意：</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1.1“商务条件”项下填写的内容应与招标文件第五章“商务条件”的内容保持一致。</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1.2“投标响应”项下应填写具体的响应内容并与“商务条件”项下填写的内容逐项对应；对“商务条件”项下涉及“≥或＞”、“≤或＜”及某个区间值范围内的内容，应填写具体的数值。</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1.3“是否偏离及说明”项下应按下列规定填写：优于的，填写“正偏离”；符合的，填写“无偏离”；低于的，填写“负偏离”。</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2、投标人需要说明的内容若需特殊表达，应先在本表中进行相应说明，再另页应答，但应做好标注说明，方便评委查阅评审。未标注说明可能导致的不利的评审后果由投标人自行承担。</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7"/>
        <w:spacing w:line="500"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7"/>
        <w:spacing w:line="500" w:lineRule="exact"/>
        <w:jc w:val="both"/>
        <w:rPr>
          <w:rFonts w:hint="default" w:ascii="宋体" w:hAnsi="宋体" w:eastAsia="宋体" w:cs="宋体"/>
          <w:sz w:val="24"/>
          <w:szCs w:val="24"/>
        </w:rPr>
      </w:pPr>
    </w:p>
    <w:p>
      <w:pPr>
        <w:pStyle w:val="27"/>
        <w:spacing w:line="500" w:lineRule="exact"/>
        <w:ind w:firstLine="960"/>
        <w:jc w:val="both"/>
        <w:rPr>
          <w:rFonts w:hint="default" w:ascii="宋体" w:hAnsi="宋体" w:eastAsia="宋体" w:cs="宋体"/>
          <w:sz w:val="24"/>
          <w:szCs w:val="24"/>
        </w:rPr>
      </w:pPr>
      <w:r>
        <w:rPr>
          <w:rFonts w:ascii="宋体" w:hAnsi="宋体" w:eastAsia="宋体" w:cs="宋体"/>
          <w:sz w:val="24"/>
          <w:szCs w:val="24"/>
        </w:rPr>
        <w:t xml:space="preserve"> </w:t>
      </w:r>
    </w:p>
    <w:p>
      <w:pPr>
        <w:pStyle w:val="27"/>
        <w:spacing w:line="500" w:lineRule="exact"/>
        <w:ind w:firstLine="960"/>
        <w:jc w:val="center"/>
        <w:outlineLvl w:val="2"/>
        <w:rPr>
          <w:rFonts w:hint="default" w:ascii="宋体" w:hAnsi="宋体" w:eastAsia="宋体" w:cs="宋体"/>
          <w:sz w:val="24"/>
          <w:szCs w:val="24"/>
        </w:rPr>
      </w:pPr>
      <w:r>
        <w:rPr>
          <w:rFonts w:ascii="宋体" w:hAnsi="宋体" w:eastAsia="宋体" w:cs="宋体"/>
          <w:sz w:val="24"/>
          <w:szCs w:val="24"/>
        </w:rPr>
        <w:t>四、投标人提交的其他资料（若有）</w:t>
      </w:r>
    </w:p>
    <w:p>
      <w:pPr>
        <w:pStyle w:val="27"/>
        <w:spacing w:line="500" w:lineRule="exact"/>
        <w:ind w:firstLine="480"/>
        <w:jc w:val="center"/>
        <w:rPr>
          <w:rFonts w:hint="default" w:ascii="宋体" w:hAnsi="宋体" w:eastAsia="宋体" w:cs="宋体"/>
          <w:sz w:val="24"/>
          <w:szCs w:val="24"/>
        </w:rPr>
      </w:pPr>
      <w:r>
        <w:rPr>
          <w:rFonts w:ascii="宋体" w:hAnsi="宋体" w:eastAsia="宋体" w:cs="宋体"/>
          <w:sz w:val="24"/>
          <w:szCs w:val="24"/>
        </w:rPr>
        <w:t>编制说明</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1、招标文件要求提交的除“资格及资信证明部分”、“报价部分”外的其他证明材料或资料加盖投标人的单位公章后应在此项下提交。</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2、招标文件要求投标人提供方案（包括但不限于：组织、实施、技术、服务方案等）的，投标人应在此项下提交。</w:t>
      </w:r>
    </w:p>
    <w:p>
      <w:pPr>
        <w:pStyle w:val="27"/>
        <w:spacing w:line="500" w:lineRule="exact"/>
        <w:ind w:firstLine="480"/>
        <w:jc w:val="both"/>
        <w:rPr>
          <w:rFonts w:hint="default" w:ascii="宋体" w:hAnsi="宋体" w:eastAsia="宋体" w:cs="宋体"/>
          <w:sz w:val="24"/>
          <w:szCs w:val="24"/>
        </w:rPr>
      </w:pPr>
      <w:r>
        <w:rPr>
          <w:rFonts w:ascii="宋体" w:hAnsi="宋体" w:eastAsia="宋体" w:cs="宋体"/>
          <w:sz w:val="24"/>
          <w:szCs w:val="24"/>
        </w:rPr>
        <w:t>3、除招标文件另有规定外，投标人认为需要提交的其他证明材料或资料加盖投标人的单位公章后应在此项下提交。</w:t>
      </w:r>
    </w:p>
    <w:p>
      <w:pPr>
        <w:pStyle w:val="27"/>
        <w:spacing w:line="500" w:lineRule="exact"/>
        <w:rPr>
          <w:rFonts w:hint="default" w:ascii="宋体" w:hAnsi="宋体" w:eastAsia="宋体" w:cs="宋体"/>
          <w:sz w:val="24"/>
          <w:szCs w:val="24"/>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体">
    <w:altName w:val="宋体"/>
    <w:panose1 w:val="00000000000000000000"/>
    <w:charset w:val="86"/>
    <w:family w:val="roman"/>
    <w:pitch w:val="default"/>
    <w:sig w:usb0="00000000" w:usb1="00000000" w:usb2="00000010" w:usb3="00000000" w:csb0="00040001" w:csb1="00000000"/>
  </w:font>
  <w:font w:name="新宋体">
    <w:panose1 w:val="02010609030101010101"/>
    <w:charset w:val="86"/>
    <w:family w:val="modern"/>
    <w:pitch w:val="default"/>
    <w:sig w:usb0="00000003" w:usb1="288F0000" w:usb2="0000000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2833458"/>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tabs>
        <w:tab w:val="clear" w:pos="8306"/>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44FD79"/>
    <w:multiLevelType w:val="multilevel"/>
    <w:tmpl w:val="2444FD79"/>
    <w:lvl w:ilvl="0" w:tentative="0">
      <w:start w:val="1"/>
      <w:numFmt w:val="chineseCounting"/>
      <w:pStyle w:val="2"/>
      <w:suff w:val="nothing"/>
      <w:lvlText w:val="%1、"/>
      <w:lvlJc w:val="left"/>
      <w:pPr>
        <w:ind w:left="42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xNDE3Yjg2NTA4ZmVlYTEwYTUwNzkzNjVlZjQzYTAifQ=="/>
  </w:docVars>
  <w:rsids>
    <w:rsidRoot w:val="001E56CE"/>
    <w:rsid w:val="00026CBF"/>
    <w:rsid w:val="000271AE"/>
    <w:rsid w:val="000475B2"/>
    <w:rsid w:val="00072F51"/>
    <w:rsid w:val="00086F09"/>
    <w:rsid w:val="000907B7"/>
    <w:rsid w:val="000966E2"/>
    <w:rsid w:val="000D00FE"/>
    <w:rsid w:val="0012447E"/>
    <w:rsid w:val="00172AE8"/>
    <w:rsid w:val="00172EAD"/>
    <w:rsid w:val="001748C5"/>
    <w:rsid w:val="001A49DC"/>
    <w:rsid w:val="001A6B69"/>
    <w:rsid w:val="001B4399"/>
    <w:rsid w:val="001C0C4F"/>
    <w:rsid w:val="001C6327"/>
    <w:rsid w:val="001E56CE"/>
    <w:rsid w:val="001F3068"/>
    <w:rsid w:val="002061C0"/>
    <w:rsid w:val="002214D2"/>
    <w:rsid w:val="00274B99"/>
    <w:rsid w:val="002A7720"/>
    <w:rsid w:val="002D0E32"/>
    <w:rsid w:val="002D506F"/>
    <w:rsid w:val="002E7E51"/>
    <w:rsid w:val="002F7C5C"/>
    <w:rsid w:val="00302A1E"/>
    <w:rsid w:val="00370EC9"/>
    <w:rsid w:val="003841D4"/>
    <w:rsid w:val="003B785C"/>
    <w:rsid w:val="00402A0D"/>
    <w:rsid w:val="00413B78"/>
    <w:rsid w:val="00423CDE"/>
    <w:rsid w:val="00427AE0"/>
    <w:rsid w:val="00471351"/>
    <w:rsid w:val="00471926"/>
    <w:rsid w:val="004C557E"/>
    <w:rsid w:val="00505E5D"/>
    <w:rsid w:val="0051040A"/>
    <w:rsid w:val="00534C7B"/>
    <w:rsid w:val="005613A3"/>
    <w:rsid w:val="005740C2"/>
    <w:rsid w:val="005960F5"/>
    <w:rsid w:val="005A7CDD"/>
    <w:rsid w:val="005B0A22"/>
    <w:rsid w:val="005E3B1F"/>
    <w:rsid w:val="00617214"/>
    <w:rsid w:val="006315E1"/>
    <w:rsid w:val="00632B32"/>
    <w:rsid w:val="00661D3C"/>
    <w:rsid w:val="006F573B"/>
    <w:rsid w:val="007A21CF"/>
    <w:rsid w:val="007B0529"/>
    <w:rsid w:val="007B2533"/>
    <w:rsid w:val="007B36BE"/>
    <w:rsid w:val="00815863"/>
    <w:rsid w:val="00834EF0"/>
    <w:rsid w:val="00857A34"/>
    <w:rsid w:val="00892359"/>
    <w:rsid w:val="00892DDD"/>
    <w:rsid w:val="008E62F0"/>
    <w:rsid w:val="008F5548"/>
    <w:rsid w:val="00906EB0"/>
    <w:rsid w:val="009F14A2"/>
    <w:rsid w:val="00A324A8"/>
    <w:rsid w:val="00A443C7"/>
    <w:rsid w:val="00A93DA1"/>
    <w:rsid w:val="00AD3AA5"/>
    <w:rsid w:val="00B3133C"/>
    <w:rsid w:val="00B703A6"/>
    <w:rsid w:val="00BE5F0E"/>
    <w:rsid w:val="00C41CCF"/>
    <w:rsid w:val="00C74FA7"/>
    <w:rsid w:val="00C77272"/>
    <w:rsid w:val="00C85B85"/>
    <w:rsid w:val="00C90A3F"/>
    <w:rsid w:val="00CB31D7"/>
    <w:rsid w:val="00CE0DB8"/>
    <w:rsid w:val="00CF3EA9"/>
    <w:rsid w:val="00D13C38"/>
    <w:rsid w:val="00D33561"/>
    <w:rsid w:val="00D376CE"/>
    <w:rsid w:val="00D463C3"/>
    <w:rsid w:val="00DB0304"/>
    <w:rsid w:val="00DB5E12"/>
    <w:rsid w:val="00DC09C3"/>
    <w:rsid w:val="00DC76C5"/>
    <w:rsid w:val="00DF0BE4"/>
    <w:rsid w:val="00DF3921"/>
    <w:rsid w:val="00E05E02"/>
    <w:rsid w:val="00E419D4"/>
    <w:rsid w:val="00E72541"/>
    <w:rsid w:val="00E7570F"/>
    <w:rsid w:val="00EB1203"/>
    <w:rsid w:val="00ED6171"/>
    <w:rsid w:val="00EE045D"/>
    <w:rsid w:val="00EE0FA7"/>
    <w:rsid w:val="00F45147"/>
    <w:rsid w:val="00F64A4C"/>
    <w:rsid w:val="00FB0556"/>
    <w:rsid w:val="00FE5BDD"/>
    <w:rsid w:val="00FF56DB"/>
    <w:rsid w:val="035B69D1"/>
    <w:rsid w:val="0B5A028B"/>
    <w:rsid w:val="0B6F2E3A"/>
    <w:rsid w:val="0C7B3CB9"/>
    <w:rsid w:val="110F3901"/>
    <w:rsid w:val="14931B23"/>
    <w:rsid w:val="1F6F087E"/>
    <w:rsid w:val="2AE1671F"/>
    <w:rsid w:val="2D3D7164"/>
    <w:rsid w:val="31340CFA"/>
    <w:rsid w:val="31C34204"/>
    <w:rsid w:val="333975A8"/>
    <w:rsid w:val="395004EA"/>
    <w:rsid w:val="3FA30CAC"/>
    <w:rsid w:val="472167CD"/>
    <w:rsid w:val="56E27658"/>
    <w:rsid w:val="574532A6"/>
    <w:rsid w:val="5F016671"/>
    <w:rsid w:val="60555E6E"/>
    <w:rsid w:val="60CD2520"/>
    <w:rsid w:val="66A32F1B"/>
    <w:rsid w:val="6B976F4D"/>
    <w:rsid w:val="6D8D6ED5"/>
    <w:rsid w:val="73A91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0"/>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21"/>
    <w:semiHidden/>
    <w:unhideWhenUsed/>
    <w:qFormat/>
    <w:uiPriority w:val="0"/>
    <w:pPr>
      <w:keepNext/>
      <w:keepLines/>
      <w:spacing w:line="360" w:lineRule="auto"/>
      <w:outlineLvl w:val="1"/>
    </w:pPr>
    <w:rPr>
      <w:rFonts w:ascii="Arial" w:hAnsi="Arial" w:eastAsia="宋体" w:cs="黑体"/>
      <w:sz w:val="28"/>
      <w:szCs w:val="22"/>
    </w:rPr>
  </w:style>
  <w:style w:type="paragraph" w:styleId="4">
    <w:name w:val="heading 3"/>
    <w:basedOn w:val="1"/>
    <w:next w:val="1"/>
    <w:link w:val="22"/>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3"/>
    <w:qFormat/>
    <w:uiPriority w:val="0"/>
    <w:pPr>
      <w:jc w:val="left"/>
    </w:pPr>
  </w:style>
  <w:style w:type="paragraph" w:styleId="6">
    <w:name w:val="Body Text"/>
    <w:basedOn w:val="1"/>
    <w:link w:val="24"/>
    <w:qFormat/>
    <w:uiPriority w:val="0"/>
    <w:pPr>
      <w:widowControl/>
      <w:spacing w:after="160"/>
      <w:jc w:val="left"/>
    </w:pPr>
    <w:rPr>
      <w:rFonts w:ascii="仿宋体" w:eastAsia="仿宋体"/>
      <w:kern w:val="0"/>
      <w:sz w:val="20"/>
      <w:lang w:eastAsia="en-US"/>
    </w:rPr>
  </w:style>
  <w:style w:type="paragraph" w:styleId="7">
    <w:name w:val="Balloon Text"/>
    <w:basedOn w:val="1"/>
    <w:link w:val="34"/>
    <w:semiHidden/>
    <w:unhideWhenUsed/>
    <w:qFormat/>
    <w:uiPriority w:val="99"/>
    <w:rPr>
      <w:sz w:val="18"/>
      <w:szCs w:val="18"/>
    </w:rPr>
  </w:style>
  <w:style w:type="paragraph" w:styleId="8">
    <w:name w:val="footer"/>
    <w:basedOn w:val="1"/>
    <w:link w:val="25"/>
    <w:qFormat/>
    <w:uiPriority w:val="99"/>
    <w:pPr>
      <w:tabs>
        <w:tab w:val="center" w:pos="4153"/>
        <w:tab w:val="right" w:pos="8306"/>
      </w:tabs>
      <w:snapToGrid w:val="0"/>
      <w:jc w:val="left"/>
    </w:pPr>
    <w:rPr>
      <w:sz w:val="18"/>
    </w:rPr>
  </w:style>
  <w:style w:type="paragraph" w:styleId="9">
    <w:name w:val="header"/>
    <w:basedOn w:val="1"/>
    <w:link w:val="2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next w:val="11"/>
    <w:qFormat/>
    <w:uiPriority w:val="0"/>
    <w:pPr>
      <w:spacing w:beforeAutospacing="1" w:afterAutospacing="1"/>
      <w:jc w:val="left"/>
    </w:pPr>
    <w:rPr>
      <w:rFonts w:cs="Times New Roman"/>
      <w:kern w:val="0"/>
      <w:sz w:val="24"/>
    </w:rPr>
  </w:style>
  <w:style w:type="paragraph" w:customStyle="1" w:styleId="11">
    <w:name w:val="样式 标题 3 + (中文) 黑体 小四 非加粗 段前: 7.8 磅 段后: 0 磅 行距: 固定值 20 磅"/>
    <w:basedOn w:val="4"/>
    <w:qFormat/>
    <w:uiPriority w:val="0"/>
    <w:pPr>
      <w:spacing w:line="400" w:lineRule="exact"/>
    </w:pPr>
    <w:rPr>
      <w:rFonts w:ascii="Times New Roman" w:hAnsi="Times New Roman" w:cs="宋体"/>
      <w:sz w:val="24"/>
      <w:szCs w:val="20"/>
    </w:rPr>
  </w:style>
  <w:style w:type="paragraph" w:styleId="12">
    <w:name w:val="annotation subject"/>
    <w:basedOn w:val="5"/>
    <w:next w:val="5"/>
    <w:link w:val="33"/>
    <w:semiHidden/>
    <w:unhideWhenUsed/>
    <w:qFormat/>
    <w:uiPriority w:val="99"/>
    <w:rPr>
      <w:b/>
      <w:bCs/>
    </w:rPr>
  </w:style>
  <w:style w:type="table" w:styleId="14">
    <w:name w:val="Table Grid"/>
    <w:basedOn w:val="13"/>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FollowedHyperlink"/>
    <w:basedOn w:val="15"/>
    <w:semiHidden/>
    <w:unhideWhenUsed/>
    <w:qFormat/>
    <w:uiPriority w:val="99"/>
    <w:rPr>
      <w:color w:val="800080"/>
      <w:u w:val="single"/>
    </w:rPr>
  </w:style>
  <w:style w:type="character" w:styleId="18">
    <w:name w:val="Hyperlink"/>
    <w:basedOn w:val="15"/>
    <w:semiHidden/>
    <w:unhideWhenUsed/>
    <w:qFormat/>
    <w:uiPriority w:val="99"/>
    <w:rPr>
      <w:color w:val="0000FF"/>
      <w:u w:val="single"/>
    </w:rPr>
  </w:style>
  <w:style w:type="character" w:styleId="19">
    <w:name w:val="annotation reference"/>
    <w:basedOn w:val="15"/>
    <w:semiHidden/>
    <w:unhideWhenUsed/>
    <w:qFormat/>
    <w:uiPriority w:val="99"/>
    <w:rPr>
      <w:sz w:val="21"/>
      <w:szCs w:val="21"/>
    </w:rPr>
  </w:style>
  <w:style w:type="character" w:customStyle="1" w:styleId="20">
    <w:name w:val="标题 1 字符"/>
    <w:basedOn w:val="15"/>
    <w:link w:val="2"/>
    <w:qFormat/>
    <w:uiPriority w:val="0"/>
    <w:rPr>
      <w:b/>
      <w:bCs/>
      <w:kern w:val="44"/>
      <w:sz w:val="44"/>
      <w:szCs w:val="44"/>
    </w:rPr>
  </w:style>
  <w:style w:type="character" w:customStyle="1" w:styleId="21">
    <w:name w:val="标题 2 字符"/>
    <w:basedOn w:val="15"/>
    <w:link w:val="3"/>
    <w:semiHidden/>
    <w:qFormat/>
    <w:uiPriority w:val="0"/>
    <w:rPr>
      <w:rFonts w:ascii="Arial" w:hAnsi="Arial" w:eastAsia="宋体" w:cs="黑体"/>
      <w:sz w:val="28"/>
    </w:rPr>
  </w:style>
  <w:style w:type="character" w:customStyle="1" w:styleId="22">
    <w:name w:val="标题 3 字符"/>
    <w:basedOn w:val="15"/>
    <w:link w:val="4"/>
    <w:semiHidden/>
    <w:qFormat/>
    <w:uiPriority w:val="0"/>
    <w:rPr>
      <w:rFonts w:ascii="宋体" w:hAnsi="宋体" w:eastAsia="宋体" w:cs="Times New Roman"/>
      <w:b/>
      <w:bCs/>
      <w:kern w:val="0"/>
      <w:sz w:val="27"/>
      <w:szCs w:val="27"/>
    </w:rPr>
  </w:style>
  <w:style w:type="character" w:customStyle="1" w:styleId="23">
    <w:name w:val="批注文字 字符"/>
    <w:basedOn w:val="15"/>
    <w:link w:val="5"/>
    <w:qFormat/>
    <w:uiPriority w:val="0"/>
    <w:rPr>
      <w:szCs w:val="24"/>
    </w:rPr>
  </w:style>
  <w:style w:type="character" w:customStyle="1" w:styleId="24">
    <w:name w:val="正文文本 字符"/>
    <w:basedOn w:val="15"/>
    <w:link w:val="6"/>
    <w:qFormat/>
    <w:uiPriority w:val="0"/>
    <w:rPr>
      <w:rFonts w:ascii="仿宋体" w:eastAsia="仿宋体"/>
      <w:kern w:val="0"/>
      <w:sz w:val="20"/>
      <w:szCs w:val="24"/>
      <w:lang w:eastAsia="en-US"/>
    </w:rPr>
  </w:style>
  <w:style w:type="character" w:customStyle="1" w:styleId="25">
    <w:name w:val="页脚 字符"/>
    <w:basedOn w:val="15"/>
    <w:link w:val="8"/>
    <w:qFormat/>
    <w:uiPriority w:val="99"/>
    <w:rPr>
      <w:sz w:val="18"/>
      <w:szCs w:val="24"/>
    </w:rPr>
  </w:style>
  <w:style w:type="character" w:customStyle="1" w:styleId="26">
    <w:name w:val="页眉 字符"/>
    <w:basedOn w:val="15"/>
    <w:link w:val="9"/>
    <w:qFormat/>
    <w:uiPriority w:val="0"/>
    <w:rPr>
      <w:sz w:val="18"/>
      <w:szCs w:val="24"/>
    </w:rPr>
  </w:style>
  <w:style w:type="paragraph" w:customStyle="1" w:styleId="27">
    <w:name w:val="null3"/>
    <w:hidden/>
    <w:qFormat/>
    <w:uiPriority w:val="0"/>
    <w:rPr>
      <w:rFonts w:hint="eastAsia" w:asciiTheme="minorHAnsi" w:hAnsiTheme="minorHAnsi" w:eastAsiaTheme="minorEastAsia" w:cstheme="minorBidi"/>
      <w:lang w:val="en-US" w:eastAsia="zh-Hans" w:bidi="ar-SA"/>
    </w:rPr>
  </w:style>
  <w:style w:type="paragraph" w:customStyle="1" w:styleId="28">
    <w:name w:val="Fließtext"/>
    <w:basedOn w:val="29"/>
    <w:qFormat/>
    <w:uiPriority w:val="0"/>
    <w:pPr>
      <w:overflowPunct w:val="0"/>
      <w:autoSpaceDE w:val="0"/>
      <w:autoSpaceDN w:val="0"/>
      <w:adjustRightInd w:val="0"/>
      <w:textAlignment w:val="baseline"/>
    </w:pPr>
    <w:rPr>
      <w:kern w:val="28"/>
      <w:szCs w:val="20"/>
    </w:rPr>
  </w:style>
  <w:style w:type="paragraph" w:customStyle="1" w:styleId="29">
    <w:name w:val="正文_0_0_0"/>
    <w:next w:val="2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
    <w:name w:val="Table Text"/>
    <w:basedOn w:val="1"/>
    <w:semiHidden/>
    <w:qFormat/>
    <w:uiPriority w:val="0"/>
    <w:rPr>
      <w:rFonts w:ascii="宋体" w:hAnsi="宋体" w:eastAsia="宋体" w:cs="宋体"/>
      <w:sz w:val="23"/>
      <w:szCs w:val="23"/>
    </w:rPr>
  </w:style>
  <w:style w:type="table" w:customStyle="1" w:styleId="31">
    <w:name w:val="Table Normal"/>
    <w:semiHidden/>
    <w:unhideWhenUsed/>
    <w:qFormat/>
    <w:uiPriority w:val="0"/>
    <w:rPr>
      <w:rFonts w:ascii="Times New Roman" w:hAnsi="Times New Roman" w:eastAsia="宋体" w:cs="Times New Roman"/>
    </w:rPr>
    <w:tblPr>
      <w:tblCellMar>
        <w:top w:w="0" w:type="dxa"/>
        <w:left w:w="0" w:type="dxa"/>
        <w:bottom w:w="0" w:type="dxa"/>
        <w:right w:w="0" w:type="dxa"/>
      </w:tblCellMar>
    </w:tblPr>
  </w:style>
  <w:style w:type="paragraph" w:customStyle="1" w:styleId="32">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33">
    <w:name w:val="批注主题 字符"/>
    <w:basedOn w:val="23"/>
    <w:link w:val="12"/>
    <w:semiHidden/>
    <w:qFormat/>
    <w:uiPriority w:val="99"/>
    <w:rPr>
      <w:b/>
      <w:bCs/>
      <w:kern w:val="2"/>
      <w:sz w:val="21"/>
      <w:szCs w:val="24"/>
    </w:rPr>
  </w:style>
  <w:style w:type="character" w:customStyle="1" w:styleId="34">
    <w:name w:val="批注框文本 字符"/>
    <w:basedOn w:val="15"/>
    <w:link w:val="7"/>
    <w:semiHidden/>
    <w:qFormat/>
    <w:uiPriority w:val="99"/>
    <w:rPr>
      <w:kern w:val="2"/>
      <w:sz w:val="18"/>
      <w:szCs w:val="18"/>
    </w:rPr>
  </w:style>
  <w:style w:type="paragraph" w:customStyle="1" w:styleId="35">
    <w:name w:val="修订2"/>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6">
    <w:name w:val="msonormal"/>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37">
    <w:name w:val="xl65"/>
    <w:basedOn w:val="1"/>
    <w:qFormat/>
    <w:uiPriority w:val="0"/>
    <w:pPr>
      <w:widowControl/>
      <w:spacing w:before="100" w:beforeAutospacing="1" w:after="100" w:afterAutospacing="1"/>
      <w:jc w:val="left"/>
    </w:pPr>
    <w:rPr>
      <w:rFonts w:ascii="等线" w:hAnsi="等线" w:eastAsia="等线" w:cs="宋体"/>
      <w:b/>
      <w:bCs/>
      <w:color w:val="000000"/>
      <w:kern w:val="0"/>
      <w:sz w:val="22"/>
      <w:szCs w:val="22"/>
    </w:rPr>
  </w:style>
  <w:style w:type="paragraph" w:customStyle="1" w:styleId="38">
    <w:name w:val="xl66"/>
    <w:basedOn w:val="1"/>
    <w:qFormat/>
    <w:uiPriority w:val="0"/>
    <w:pPr>
      <w:widowControl/>
      <w:spacing w:before="100" w:beforeAutospacing="1" w:after="100" w:afterAutospacing="1"/>
      <w:jc w:val="left"/>
    </w:pPr>
    <w:rPr>
      <w:rFonts w:ascii="等线" w:hAnsi="等线" w:eastAsia="等线" w:cs="宋体"/>
      <w:kern w:val="0"/>
      <w:sz w:val="22"/>
      <w:szCs w:val="22"/>
    </w:rPr>
  </w:style>
  <w:style w:type="paragraph" w:customStyle="1" w:styleId="39">
    <w:name w:val="xl67"/>
    <w:basedOn w:val="1"/>
    <w:qFormat/>
    <w:uiPriority w:val="0"/>
    <w:pPr>
      <w:widowControl/>
      <w:spacing w:before="100" w:beforeAutospacing="1" w:after="100" w:afterAutospacing="1"/>
      <w:jc w:val="left"/>
    </w:pPr>
    <w:rPr>
      <w:rFonts w:ascii="等线" w:hAnsi="等线" w:eastAsia="等线" w:cs="宋体"/>
      <w:kern w:val="0"/>
      <w:sz w:val="22"/>
      <w:szCs w:val="22"/>
    </w:rPr>
  </w:style>
  <w:style w:type="paragraph" w:customStyle="1" w:styleId="40">
    <w:name w:val="xl68"/>
    <w:basedOn w:val="1"/>
    <w:qFormat/>
    <w:uiPriority w:val="0"/>
    <w:pPr>
      <w:widowControl/>
      <w:spacing w:before="100" w:beforeAutospacing="1" w:after="100" w:afterAutospacing="1"/>
      <w:jc w:val="center"/>
    </w:pPr>
    <w:rPr>
      <w:rFonts w:ascii="等线" w:hAnsi="等线" w:eastAsia="等线" w:cs="宋体"/>
      <w:kern w:val="0"/>
      <w:sz w:val="22"/>
      <w:szCs w:val="22"/>
    </w:rPr>
  </w:style>
  <w:style w:type="paragraph" w:customStyle="1" w:styleId="41">
    <w:name w:val="xl69"/>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2"/>
      <w:szCs w:val="22"/>
    </w:rPr>
  </w:style>
  <w:style w:type="paragraph" w:customStyle="1" w:styleId="4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2"/>
      <w:szCs w:val="22"/>
    </w:rPr>
  </w:style>
  <w:style w:type="paragraph" w:customStyle="1" w:styleId="4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2"/>
      <w:szCs w:val="22"/>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2"/>
      <w:szCs w:val="22"/>
    </w:rPr>
  </w:style>
  <w:style w:type="paragraph" w:customStyle="1" w:styleId="46">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2"/>
      <w:szCs w:val="22"/>
    </w:rPr>
  </w:style>
  <w:style w:type="paragraph" w:customStyle="1" w:styleId="4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2"/>
      <w:szCs w:val="22"/>
    </w:rPr>
  </w:style>
  <w:style w:type="paragraph" w:customStyle="1" w:styleId="4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szCs w:val="22"/>
    </w:rPr>
  </w:style>
  <w:style w:type="paragraph" w:customStyle="1" w:styleId="4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2"/>
      <w:szCs w:val="22"/>
    </w:rPr>
  </w:style>
  <w:style w:type="paragraph" w:customStyle="1" w:styleId="5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2"/>
      <w:szCs w:val="22"/>
    </w:rPr>
  </w:style>
  <w:style w:type="paragraph" w:customStyle="1" w:styleId="5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2"/>
      <w:szCs w:val="22"/>
    </w:rPr>
  </w:style>
  <w:style w:type="paragraph" w:customStyle="1" w:styleId="5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2"/>
      <w:szCs w:val="22"/>
    </w:rPr>
  </w:style>
  <w:style w:type="paragraph" w:customStyle="1" w:styleId="53">
    <w:name w:val="xl8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2"/>
      <w:szCs w:val="22"/>
    </w:rPr>
  </w:style>
  <w:style w:type="paragraph" w:customStyle="1" w:styleId="5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1"/>
    </w:rPr>
  </w:style>
  <w:style w:type="paragraph" w:customStyle="1" w:styleId="5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2"/>
      <w:szCs w:val="22"/>
    </w:rPr>
  </w:style>
  <w:style w:type="paragraph" w:customStyle="1" w:styleId="56">
    <w:name w:val="xl8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b/>
      <w:bCs/>
      <w:kern w:val="0"/>
      <w:sz w:val="22"/>
      <w:szCs w:val="22"/>
    </w:rPr>
  </w:style>
  <w:style w:type="paragraph" w:customStyle="1" w:styleId="57">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b/>
      <w:bCs/>
      <w:kern w:val="0"/>
      <w:sz w:val="22"/>
      <w:szCs w:val="22"/>
    </w:rPr>
  </w:style>
  <w:style w:type="paragraph" w:customStyle="1" w:styleId="58">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b/>
      <w:bCs/>
      <w:kern w:val="0"/>
      <w:sz w:val="22"/>
      <w:szCs w:val="22"/>
    </w:rPr>
  </w:style>
  <w:style w:type="paragraph" w:customStyle="1" w:styleId="59">
    <w:name w:val="xl87"/>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b/>
      <w:bCs/>
      <w:kern w:val="0"/>
      <w:sz w:val="22"/>
      <w:szCs w:val="22"/>
    </w:rPr>
  </w:style>
  <w:style w:type="paragraph" w:customStyle="1" w:styleId="60">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544B8-C565-48BD-83CB-76293CAAD8F4}">
  <ds:schemaRefs/>
</ds:datastoreItem>
</file>

<file path=docProps/app.xml><?xml version="1.0" encoding="utf-8"?>
<Properties xmlns="http://schemas.openxmlformats.org/officeDocument/2006/extended-properties" xmlns:vt="http://schemas.openxmlformats.org/officeDocument/2006/docPropsVTypes">
  <Template>Normal</Template>
  <Pages>130</Pages>
  <Words>66770</Words>
  <Characters>70601</Characters>
  <Lines>533</Lines>
  <Paragraphs>150</Paragraphs>
  <TotalTime>1</TotalTime>
  <ScaleCrop>false</ScaleCrop>
  <LinksUpToDate>false</LinksUpToDate>
  <CharactersWithSpaces>71950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2024-05-15T12:13:00Z</dcterms:created>
  <dc:creator>Administrator</dc:creator>
  <cp:lastModifiedBy>NTKO</cp:lastModifiedBy>
  <dcterms:modified xsi:type="dcterms:W3CDTF">2024-05-31T09:41:17Z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6DE951BB585340A3905AE4AA293171AB_13</vt:lpwstr>
  </property>
</Properties>
</file>